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A79" w:rsidRDefault="001B6761" w:rsidP="00833A79">
      <w:pPr>
        <w:shd w:val="clear" w:color="auto" w:fill="FFFFFF"/>
        <w:spacing w:after="0" w:line="240" w:lineRule="auto"/>
        <w:jc w:val="both"/>
        <w:rPr>
          <w:rFonts w:eastAsia="Times New Roman" w:cstheme="minorHAnsi"/>
          <w:b/>
          <w:bCs/>
          <w:color w:val="003387"/>
          <w:sz w:val="24"/>
          <w:szCs w:val="24"/>
          <w:lang w:eastAsia="nl-BE"/>
        </w:rPr>
      </w:pPr>
      <w:r>
        <w:rPr>
          <w:rFonts w:eastAsia="Times New Roman" w:cstheme="minorHAnsi"/>
          <w:b/>
          <w:bCs/>
          <w:noProof/>
          <w:color w:val="003387"/>
          <w:sz w:val="24"/>
          <w:szCs w:val="24"/>
          <w:lang w:eastAsia="nl-BE"/>
        </w:rPr>
        <w:drawing>
          <wp:anchor distT="0" distB="0" distL="114300" distR="114300" simplePos="0" relativeHeight="251662336" behindDoc="1" locked="0" layoutInCell="1" allowOverlap="1">
            <wp:simplePos x="0" y="0"/>
            <wp:positionH relativeFrom="column">
              <wp:posOffset>-266065</wp:posOffset>
            </wp:positionH>
            <wp:positionV relativeFrom="paragraph">
              <wp:posOffset>0</wp:posOffset>
            </wp:positionV>
            <wp:extent cx="3322800" cy="14328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Vlaanderen-Nederland.png"/>
                    <pic:cNvPicPr/>
                  </pic:nvPicPr>
                  <pic:blipFill>
                    <a:blip r:embed="rId6">
                      <a:extLst>
                        <a:ext uri="{28A0092B-C50C-407E-A947-70E740481C1C}">
                          <a14:useLocalDpi xmlns:a14="http://schemas.microsoft.com/office/drawing/2010/main" val="0"/>
                        </a:ext>
                      </a:extLst>
                    </a:blip>
                    <a:stretch>
                      <a:fillRect/>
                    </a:stretch>
                  </pic:blipFill>
                  <pic:spPr>
                    <a:xfrm>
                      <a:off x="0" y="0"/>
                      <a:ext cx="3322800" cy="1432800"/>
                    </a:xfrm>
                    <a:prstGeom prst="rect">
                      <a:avLst/>
                    </a:prstGeom>
                  </pic:spPr>
                </pic:pic>
              </a:graphicData>
            </a:graphic>
            <wp14:sizeRelH relativeFrom="page">
              <wp14:pctWidth>0</wp14:pctWidth>
            </wp14:sizeRelH>
            <wp14:sizeRelV relativeFrom="page">
              <wp14:pctHeight>0</wp14:pctHeight>
            </wp14:sizeRelV>
          </wp:anchor>
        </w:drawing>
      </w:r>
    </w:p>
    <w:p w:rsidR="00833A79" w:rsidRDefault="00833A79" w:rsidP="00833A79">
      <w:pPr>
        <w:shd w:val="clear" w:color="auto" w:fill="FFFFFF"/>
        <w:spacing w:after="0" w:line="240" w:lineRule="auto"/>
        <w:jc w:val="both"/>
        <w:rPr>
          <w:rFonts w:eastAsia="Times New Roman" w:cstheme="minorHAnsi"/>
          <w:b/>
          <w:bCs/>
          <w:color w:val="003387"/>
          <w:sz w:val="24"/>
          <w:szCs w:val="24"/>
          <w:lang w:eastAsia="nl-BE"/>
        </w:rPr>
      </w:pPr>
    </w:p>
    <w:p w:rsidR="00833A79" w:rsidRDefault="00833A79" w:rsidP="00833A79">
      <w:pPr>
        <w:spacing w:after="0" w:line="240" w:lineRule="auto"/>
        <w:jc w:val="both"/>
        <w:rPr>
          <w:rFonts w:cstheme="minorHAnsi"/>
          <w:b/>
          <w:color w:val="003399"/>
          <w:sz w:val="36"/>
          <w:szCs w:val="36"/>
          <w:lang w:val="nl-NL"/>
        </w:rPr>
      </w:pPr>
    </w:p>
    <w:p w:rsidR="001B6761" w:rsidRDefault="001B6761" w:rsidP="006C4EF8">
      <w:pPr>
        <w:spacing w:after="0" w:line="240" w:lineRule="auto"/>
        <w:jc w:val="both"/>
        <w:rPr>
          <w:rFonts w:cstheme="minorHAnsi"/>
          <w:b/>
          <w:color w:val="FF0000"/>
          <w:sz w:val="36"/>
          <w:szCs w:val="36"/>
          <w:lang w:val="nl-NL"/>
        </w:rPr>
      </w:pPr>
    </w:p>
    <w:p w:rsidR="00F770A6" w:rsidRPr="00F770A6" w:rsidRDefault="00F770A6" w:rsidP="00F770A6">
      <w:pPr>
        <w:autoSpaceDE w:val="0"/>
        <w:autoSpaceDN w:val="0"/>
        <w:spacing w:after="0" w:line="240" w:lineRule="auto"/>
        <w:rPr>
          <w:rFonts w:ascii="Calibri" w:hAnsi="Calibri" w:cs="Calibri"/>
          <w:bCs/>
          <w:lang w:val="nl-NL"/>
        </w:rPr>
      </w:pPr>
    </w:p>
    <w:p w:rsidR="00B1325E" w:rsidRDefault="00B1325E" w:rsidP="00082411">
      <w:pPr>
        <w:shd w:val="clear" w:color="auto" w:fill="FFFFFF"/>
        <w:spacing w:after="0" w:line="240" w:lineRule="auto"/>
        <w:rPr>
          <w:rFonts w:ascii="Calibri" w:eastAsia="Calibri" w:hAnsi="Calibri" w:cs="Calibri"/>
          <w:b/>
          <w:bCs/>
          <w:color w:val="FF0000"/>
          <w:sz w:val="24"/>
          <w:szCs w:val="24"/>
        </w:rPr>
      </w:pPr>
    </w:p>
    <w:p w:rsidR="007D3CD9" w:rsidRDefault="007D3CD9" w:rsidP="00082411">
      <w:pPr>
        <w:shd w:val="clear" w:color="auto" w:fill="FFFFFF"/>
        <w:spacing w:after="0" w:line="240" w:lineRule="auto"/>
        <w:rPr>
          <w:rFonts w:ascii="Calibri" w:eastAsia="Calibri" w:hAnsi="Calibri" w:cs="Calibri"/>
          <w:b/>
          <w:bCs/>
          <w:color w:val="003399"/>
          <w:sz w:val="24"/>
          <w:szCs w:val="24"/>
        </w:rPr>
      </w:pPr>
    </w:p>
    <w:p w:rsidR="00FB67F3" w:rsidRPr="00D74245" w:rsidRDefault="00FB67F3" w:rsidP="00174F9F">
      <w:pPr>
        <w:autoSpaceDE w:val="0"/>
        <w:autoSpaceDN w:val="0"/>
        <w:spacing w:after="0" w:line="240" w:lineRule="auto"/>
        <w:rPr>
          <w:rFonts w:ascii="Calibri" w:hAnsi="Calibri" w:cs="Calibri"/>
          <w:b/>
          <w:bCs/>
          <w:color w:val="003399"/>
          <w:sz w:val="36"/>
          <w:szCs w:val="36"/>
        </w:rPr>
      </w:pPr>
      <w:r w:rsidRPr="00D74245">
        <w:rPr>
          <w:rFonts w:ascii="Calibri" w:hAnsi="Calibri" w:cs="Calibri"/>
          <w:b/>
          <w:bCs/>
          <w:color w:val="003399"/>
          <w:sz w:val="36"/>
          <w:szCs w:val="36"/>
        </w:rPr>
        <w:t>In laatste rechte lijn voor projecten uit oproep 3</w:t>
      </w:r>
    </w:p>
    <w:p w:rsidR="00174F9F" w:rsidRPr="00E26EE9" w:rsidRDefault="00174F9F" w:rsidP="00174F9F">
      <w:pPr>
        <w:autoSpaceDE w:val="0"/>
        <w:autoSpaceDN w:val="0"/>
        <w:spacing w:after="0" w:line="240" w:lineRule="auto"/>
        <w:rPr>
          <w:rFonts w:ascii="Calibri" w:hAnsi="Calibri" w:cs="Calibri"/>
          <w:bCs/>
          <w:i/>
          <w:color w:val="003399"/>
          <w:sz w:val="24"/>
          <w:szCs w:val="24"/>
        </w:rPr>
      </w:pPr>
      <w:r w:rsidRPr="00D74245">
        <w:rPr>
          <w:rFonts w:ascii="Calibri" w:hAnsi="Calibri" w:cs="Calibri"/>
          <w:bCs/>
          <w:i/>
          <w:color w:val="003399"/>
          <w:sz w:val="28"/>
          <w:szCs w:val="28"/>
        </w:rPr>
        <w:t xml:space="preserve">Interreg Vlaanderen-Nederland </w:t>
      </w:r>
      <w:r w:rsidR="005A5A54" w:rsidRPr="00D74245">
        <w:rPr>
          <w:rFonts w:ascii="Calibri" w:hAnsi="Calibri" w:cs="Calibri"/>
          <w:bCs/>
          <w:i/>
          <w:color w:val="003399"/>
          <w:sz w:val="28"/>
          <w:szCs w:val="28"/>
        </w:rPr>
        <w:t xml:space="preserve">keurt </w:t>
      </w:r>
      <w:r w:rsidR="00D36358" w:rsidRPr="00D74245">
        <w:rPr>
          <w:rFonts w:ascii="Calibri" w:hAnsi="Calibri" w:cs="Calibri"/>
          <w:bCs/>
          <w:i/>
          <w:color w:val="003399"/>
          <w:sz w:val="28"/>
          <w:szCs w:val="28"/>
        </w:rPr>
        <w:t xml:space="preserve">vandaag </w:t>
      </w:r>
      <w:r w:rsidR="009142B1" w:rsidRPr="00D74245">
        <w:rPr>
          <w:rFonts w:ascii="Calibri" w:hAnsi="Calibri" w:cs="Calibri"/>
          <w:bCs/>
          <w:i/>
          <w:color w:val="003399"/>
          <w:sz w:val="28"/>
          <w:szCs w:val="28"/>
        </w:rPr>
        <w:t xml:space="preserve">opnieuw </w:t>
      </w:r>
      <w:r w:rsidR="002300D2">
        <w:rPr>
          <w:rFonts w:ascii="Calibri" w:hAnsi="Calibri" w:cs="Calibri"/>
          <w:bCs/>
          <w:i/>
          <w:color w:val="003399"/>
          <w:sz w:val="28"/>
          <w:szCs w:val="28"/>
        </w:rPr>
        <w:t>één</w:t>
      </w:r>
      <w:r w:rsidR="009142B1" w:rsidRPr="00D74245">
        <w:rPr>
          <w:rFonts w:ascii="Calibri" w:hAnsi="Calibri" w:cs="Calibri"/>
          <w:bCs/>
          <w:i/>
          <w:color w:val="003399"/>
          <w:sz w:val="28"/>
          <w:szCs w:val="28"/>
        </w:rPr>
        <w:t xml:space="preserve"> project</w:t>
      </w:r>
      <w:r w:rsidR="005A5A54" w:rsidRPr="00D74245">
        <w:rPr>
          <w:rFonts w:ascii="Calibri" w:hAnsi="Calibri" w:cs="Calibri"/>
          <w:bCs/>
          <w:i/>
          <w:color w:val="003399"/>
          <w:sz w:val="28"/>
          <w:szCs w:val="28"/>
        </w:rPr>
        <w:t xml:space="preserve"> goed</w:t>
      </w:r>
      <w:r w:rsidRPr="00D74245">
        <w:rPr>
          <w:rFonts w:ascii="Calibri" w:hAnsi="Calibri" w:cs="Calibri"/>
          <w:bCs/>
          <w:i/>
          <w:color w:val="003399"/>
          <w:sz w:val="28"/>
          <w:szCs w:val="28"/>
        </w:rPr>
        <w:br/>
      </w:r>
    </w:p>
    <w:p w:rsidR="007C24BA" w:rsidRDefault="00174F9F" w:rsidP="00174F9F">
      <w:pPr>
        <w:spacing w:line="240" w:lineRule="auto"/>
        <w:jc w:val="both"/>
        <w:rPr>
          <w:rFonts w:ascii="Calibri" w:hAnsi="Calibri" w:cs="Calibri"/>
          <w:b/>
          <w:bCs/>
        </w:rPr>
      </w:pPr>
      <w:r w:rsidRPr="00D74245">
        <w:rPr>
          <w:rFonts w:ascii="Calibri" w:hAnsi="Calibri" w:cs="Calibri"/>
          <w:b/>
          <w:bCs/>
        </w:rPr>
        <w:t xml:space="preserve">Op 7 maart keurde het programma opnieuw </w:t>
      </w:r>
      <w:r w:rsidR="002300D2">
        <w:rPr>
          <w:rFonts w:ascii="Calibri" w:hAnsi="Calibri" w:cs="Calibri"/>
          <w:b/>
          <w:bCs/>
        </w:rPr>
        <w:t>één</w:t>
      </w:r>
      <w:r w:rsidR="00196260" w:rsidRPr="00D74245">
        <w:rPr>
          <w:rFonts w:ascii="Calibri" w:hAnsi="Calibri" w:cs="Calibri"/>
          <w:b/>
          <w:bCs/>
        </w:rPr>
        <w:t xml:space="preserve"> project</w:t>
      </w:r>
      <w:r w:rsidRPr="00D74245">
        <w:rPr>
          <w:rFonts w:ascii="Calibri" w:hAnsi="Calibri" w:cs="Calibri"/>
          <w:b/>
          <w:bCs/>
        </w:rPr>
        <w:t xml:space="preserve"> goed</w:t>
      </w:r>
      <w:r w:rsidR="00FB67F3" w:rsidRPr="00D74245">
        <w:rPr>
          <w:rFonts w:ascii="Calibri" w:hAnsi="Calibri" w:cs="Calibri"/>
          <w:b/>
          <w:bCs/>
        </w:rPr>
        <w:t xml:space="preserve"> uit haar derde oproep</w:t>
      </w:r>
      <w:r w:rsidRPr="00D74245">
        <w:rPr>
          <w:rFonts w:ascii="Calibri" w:hAnsi="Calibri" w:cs="Calibri"/>
          <w:b/>
          <w:bCs/>
        </w:rPr>
        <w:t xml:space="preserve">: </w:t>
      </w:r>
      <w:r w:rsidR="00196260" w:rsidRPr="00D74245">
        <w:rPr>
          <w:rFonts w:ascii="Calibri" w:hAnsi="Calibri" w:cs="Calibri"/>
          <w:b/>
          <w:bCs/>
        </w:rPr>
        <w:t>DOEN</w:t>
      </w:r>
      <w:r w:rsidR="009142B1" w:rsidRPr="00D74245">
        <w:rPr>
          <w:rFonts w:ascii="Calibri" w:hAnsi="Calibri" w:cs="Calibri"/>
          <w:b/>
          <w:bCs/>
        </w:rPr>
        <w:t xml:space="preserve"> (energiemakelaar)</w:t>
      </w:r>
      <w:r w:rsidR="00196260" w:rsidRPr="00D74245">
        <w:rPr>
          <w:rFonts w:ascii="Calibri" w:hAnsi="Calibri" w:cs="Calibri"/>
          <w:b/>
          <w:bCs/>
        </w:rPr>
        <w:t xml:space="preserve">. </w:t>
      </w:r>
      <w:r w:rsidR="0038174C" w:rsidRPr="00D74245">
        <w:rPr>
          <w:rFonts w:ascii="Calibri" w:hAnsi="Calibri" w:cs="Calibri"/>
          <w:b/>
          <w:bCs/>
        </w:rPr>
        <w:t xml:space="preserve">GIST, </w:t>
      </w:r>
      <w:r w:rsidRPr="00D74245">
        <w:rPr>
          <w:rFonts w:ascii="Calibri" w:hAnsi="Calibri" w:cs="Calibri"/>
          <w:b/>
          <w:bCs/>
        </w:rPr>
        <w:t>Glitch</w:t>
      </w:r>
      <w:r w:rsidR="0038174C" w:rsidRPr="00D74245">
        <w:rPr>
          <w:rFonts w:ascii="Calibri" w:hAnsi="Calibri" w:cs="Calibri"/>
          <w:b/>
          <w:bCs/>
        </w:rPr>
        <w:t xml:space="preserve"> en </w:t>
      </w:r>
      <w:r w:rsidRPr="00D74245">
        <w:rPr>
          <w:rFonts w:ascii="Calibri" w:hAnsi="Calibri" w:cs="Calibri"/>
          <w:b/>
          <w:bCs/>
        </w:rPr>
        <w:t xml:space="preserve">Beton naar hoogwaardig beton </w:t>
      </w:r>
      <w:r w:rsidR="009142B1" w:rsidRPr="00D74245">
        <w:rPr>
          <w:rFonts w:ascii="Calibri" w:hAnsi="Calibri" w:cs="Calibri"/>
          <w:b/>
          <w:bCs/>
        </w:rPr>
        <w:t>kregen</w:t>
      </w:r>
      <w:r w:rsidR="00196260" w:rsidRPr="00D74245">
        <w:rPr>
          <w:rFonts w:ascii="Calibri" w:hAnsi="Calibri" w:cs="Calibri"/>
          <w:b/>
          <w:bCs/>
        </w:rPr>
        <w:t xml:space="preserve"> eerder dit jaar </w:t>
      </w:r>
      <w:r w:rsidR="009142B1" w:rsidRPr="00D74245">
        <w:rPr>
          <w:rFonts w:ascii="Calibri" w:hAnsi="Calibri" w:cs="Calibri"/>
          <w:b/>
          <w:bCs/>
        </w:rPr>
        <w:t>groen licht</w:t>
      </w:r>
      <w:r w:rsidRPr="00D74245">
        <w:rPr>
          <w:rFonts w:ascii="Calibri" w:hAnsi="Calibri" w:cs="Calibri"/>
          <w:b/>
          <w:bCs/>
        </w:rPr>
        <w:t xml:space="preserve">. Met deze </w:t>
      </w:r>
      <w:r w:rsidR="0038174C" w:rsidRPr="00D74245">
        <w:rPr>
          <w:rFonts w:ascii="Calibri" w:hAnsi="Calibri" w:cs="Calibri"/>
          <w:b/>
          <w:bCs/>
        </w:rPr>
        <w:t>v</w:t>
      </w:r>
      <w:r w:rsidR="002300D2">
        <w:rPr>
          <w:rFonts w:ascii="Calibri" w:hAnsi="Calibri" w:cs="Calibri"/>
          <w:b/>
          <w:bCs/>
        </w:rPr>
        <w:t>ier</w:t>
      </w:r>
      <w:r w:rsidR="007C24BA" w:rsidRPr="00D74245">
        <w:rPr>
          <w:rFonts w:ascii="Calibri" w:hAnsi="Calibri" w:cs="Calibri"/>
          <w:b/>
          <w:bCs/>
        </w:rPr>
        <w:t xml:space="preserve"> </w:t>
      </w:r>
      <w:r w:rsidR="009142B1" w:rsidRPr="00D74245">
        <w:rPr>
          <w:rFonts w:ascii="Calibri" w:hAnsi="Calibri" w:cs="Calibri"/>
          <w:b/>
          <w:bCs/>
        </w:rPr>
        <w:t xml:space="preserve">nieuwe </w:t>
      </w:r>
      <w:r w:rsidRPr="00D74245">
        <w:rPr>
          <w:rFonts w:ascii="Calibri" w:hAnsi="Calibri" w:cs="Calibri"/>
          <w:b/>
          <w:bCs/>
        </w:rPr>
        <w:t>goedkeuring</w:t>
      </w:r>
      <w:r w:rsidR="009142B1" w:rsidRPr="00D74245">
        <w:rPr>
          <w:rFonts w:ascii="Calibri" w:hAnsi="Calibri" w:cs="Calibri"/>
          <w:b/>
          <w:bCs/>
        </w:rPr>
        <w:t>en</w:t>
      </w:r>
      <w:r w:rsidRPr="00D74245">
        <w:rPr>
          <w:rFonts w:ascii="Calibri" w:hAnsi="Calibri" w:cs="Calibri"/>
          <w:b/>
          <w:bCs/>
        </w:rPr>
        <w:t xml:space="preserve"> </w:t>
      </w:r>
      <w:r w:rsidR="007C24BA" w:rsidRPr="00D74245">
        <w:rPr>
          <w:rFonts w:ascii="Calibri" w:hAnsi="Calibri" w:cs="Calibri"/>
          <w:b/>
          <w:bCs/>
        </w:rPr>
        <w:t xml:space="preserve">sinds begin 2018 </w:t>
      </w:r>
      <w:r w:rsidRPr="00D74245">
        <w:rPr>
          <w:rFonts w:ascii="Calibri" w:hAnsi="Calibri" w:cs="Calibri"/>
          <w:b/>
          <w:bCs/>
        </w:rPr>
        <w:t xml:space="preserve">wordt, inclusief cofinanciering, in totaal ruim </w:t>
      </w:r>
      <w:r w:rsidR="002300D2">
        <w:rPr>
          <w:rFonts w:ascii="Calibri" w:hAnsi="Calibri" w:cs="Calibri"/>
          <w:b/>
          <w:bCs/>
        </w:rPr>
        <w:t>13.9</w:t>
      </w:r>
      <w:r w:rsidRPr="00D74245">
        <w:rPr>
          <w:rFonts w:ascii="Calibri" w:hAnsi="Calibri" w:cs="Calibri"/>
          <w:b/>
          <w:bCs/>
        </w:rPr>
        <w:t xml:space="preserve"> miljoen euro in de Vlaams-Nederlandse grensregio geïnvesteerd. Hiervan komt </w:t>
      </w:r>
      <w:r w:rsidR="002300D2">
        <w:rPr>
          <w:rFonts w:ascii="Calibri" w:hAnsi="Calibri" w:cs="Calibri"/>
          <w:b/>
          <w:bCs/>
        </w:rPr>
        <w:t>6.9</w:t>
      </w:r>
      <w:r w:rsidRPr="00D74245">
        <w:rPr>
          <w:rFonts w:ascii="Calibri" w:hAnsi="Calibri" w:cs="Calibri"/>
          <w:b/>
          <w:bCs/>
        </w:rPr>
        <w:t xml:space="preserve"> miljoen euro uit het Europees Fonds voor Regionale Ontwikkeling (EFRO). De teller staat zo op </w:t>
      </w:r>
      <w:r w:rsidR="002300D2">
        <w:rPr>
          <w:rFonts w:ascii="Calibri" w:hAnsi="Calibri" w:cs="Calibri"/>
          <w:b/>
          <w:bCs/>
        </w:rPr>
        <w:t>57</w:t>
      </w:r>
      <w:r w:rsidRPr="00D74245">
        <w:rPr>
          <w:rFonts w:ascii="Calibri" w:hAnsi="Calibri" w:cs="Calibri"/>
          <w:b/>
          <w:bCs/>
        </w:rPr>
        <w:t xml:space="preserve"> goedgekeurde projecten waarmee in totaal ruim </w:t>
      </w:r>
      <w:r w:rsidR="002300D2">
        <w:rPr>
          <w:rFonts w:ascii="Calibri" w:hAnsi="Calibri" w:cs="Calibri"/>
          <w:b/>
          <w:bCs/>
        </w:rPr>
        <w:t>120.9</w:t>
      </w:r>
      <w:r w:rsidRPr="00D74245">
        <w:rPr>
          <w:rFonts w:ascii="Calibri" w:hAnsi="Calibri" w:cs="Calibri"/>
          <w:b/>
          <w:bCs/>
        </w:rPr>
        <w:t xml:space="preserve"> miljoen euro vanuit het EFRO fonds werd geïnvesteerd in de grensregio. </w:t>
      </w:r>
      <w:r w:rsidR="00C52E04" w:rsidRPr="00D74245">
        <w:rPr>
          <w:rFonts w:ascii="Calibri" w:hAnsi="Calibri" w:cs="Calibri"/>
          <w:b/>
          <w:bCs/>
        </w:rPr>
        <w:t>Ondertussen is oproep 4 volop in zicht en wordt deze afgesloten op 18 mei 2018.</w:t>
      </w:r>
      <w:r w:rsidR="00C52E04">
        <w:rPr>
          <w:rFonts w:ascii="Calibri" w:hAnsi="Calibri" w:cs="Calibri"/>
          <w:b/>
          <w:bCs/>
        </w:rPr>
        <w:t xml:space="preserve"> </w:t>
      </w:r>
    </w:p>
    <w:p w:rsidR="00174F9F" w:rsidRDefault="00174F9F" w:rsidP="00174F9F">
      <w:pPr>
        <w:shd w:val="clear" w:color="auto" w:fill="FFFFFF"/>
        <w:spacing w:after="0" w:line="240" w:lineRule="auto"/>
        <w:rPr>
          <w:rFonts w:ascii="Calibri" w:eastAsia="Calibri" w:hAnsi="Calibri" w:cs="Calibri"/>
          <w:b/>
          <w:color w:val="003399"/>
          <w:lang w:val="nl-NL"/>
        </w:rPr>
      </w:pPr>
    </w:p>
    <w:p w:rsidR="00174F9F" w:rsidRPr="00ED15BC" w:rsidRDefault="00174F9F" w:rsidP="00174F9F">
      <w:pPr>
        <w:shd w:val="clear" w:color="auto" w:fill="FFFFFF"/>
        <w:spacing w:after="0" w:line="240" w:lineRule="auto"/>
        <w:rPr>
          <w:rFonts w:ascii="Calibri" w:eastAsia="Calibri" w:hAnsi="Calibri" w:cs="Calibri"/>
          <w:b/>
          <w:color w:val="003399"/>
          <w:lang w:val="nl-NL"/>
        </w:rPr>
      </w:pPr>
      <w:r w:rsidRPr="00ED15BC">
        <w:rPr>
          <w:rFonts w:ascii="Calibri" w:eastAsia="Calibri" w:hAnsi="Calibri" w:cs="Calibri"/>
          <w:b/>
          <w:color w:val="003399"/>
          <w:lang w:val="nl-NL"/>
        </w:rPr>
        <w:t>DOEN (energiemakelaar): Duurzame Ontwikkeling van Energie Neutraliteit</w:t>
      </w:r>
      <w:bookmarkStart w:id="0" w:name="_GoBack"/>
      <w:bookmarkEnd w:id="0"/>
    </w:p>
    <w:p w:rsidR="00174F9F" w:rsidRPr="00ED15BC" w:rsidRDefault="00174F9F" w:rsidP="00174F9F">
      <w:pPr>
        <w:shd w:val="clear" w:color="auto" w:fill="FFFFFF"/>
        <w:spacing w:after="0" w:line="240" w:lineRule="auto"/>
        <w:rPr>
          <w:rFonts w:ascii="Calibri" w:eastAsia="Calibri" w:hAnsi="Calibri" w:cs="Calibri"/>
          <w:color w:val="FF0000"/>
          <w:lang w:val="nl-NL"/>
        </w:rPr>
      </w:pPr>
    </w:p>
    <w:p w:rsidR="00174F9F" w:rsidRPr="00ED15BC" w:rsidRDefault="00174F9F" w:rsidP="00174F9F">
      <w:pPr>
        <w:shd w:val="clear" w:color="auto" w:fill="FFFFFF"/>
        <w:spacing w:after="0" w:line="240" w:lineRule="auto"/>
        <w:jc w:val="both"/>
        <w:rPr>
          <w:rFonts w:ascii="Calibri" w:eastAsia="Calibri" w:hAnsi="Calibri" w:cs="Calibri"/>
          <w:lang w:val="nl-NL"/>
        </w:rPr>
      </w:pPr>
      <w:r w:rsidRPr="00ED15BC">
        <w:rPr>
          <w:rFonts w:ascii="Calibri" w:eastAsia="Calibri" w:hAnsi="Calibri" w:cs="Calibri"/>
          <w:lang w:val="nl-NL"/>
        </w:rPr>
        <w:t xml:space="preserve">Om wezenlijke stappen te zetten </w:t>
      </w:r>
      <w:r>
        <w:rPr>
          <w:rFonts w:ascii="Calibri" w:eastAsia="Calibri" w:hAnsi="Calibri" w:cs="Calibri"/>
          <w:lang w:val="nl-NL"/>
        </w:rPr>
        <w:t xml:space="preserve">naar </w:t>
      </w:r>
      <w:r w:rsidRPr="00ED15BC">
        <w:rPr>
          <w:rFonts w:ascii="Calibri" w:eastAsia="Calibri" w:hAnsi="Calibri" w:cs="Calibri"/>
          <w:lang w:val="nl-NL"/>
        </w:rPr>
        <w:t xml:space="preserve">een koolstofarme economie moeten de nodige elementen aanwezig zijn om een circulaire economie mogelijk te maken. Daarom is een duidelijk overzicht van vraag en aanbod van energie zoals biomassa, gas, elektriciteit en warmte noodzakelijk, evenals het structureel koppelen van geïnteresseerde partijen. Als er al een corresponderende vraag of aanbod is, zijn er momenteel weinig </w:t>
      </w:r>
      <w:r>
        <w:rPr>
          <w:rFonts w:ascii="Calibri" w:eastAsia="Calibri" w:hAnsi="Calibri" w:cs="Calibri"/>
          <w:lang w:val="nl-NL"/>
        </w:rPr>
        <w:t xml:space="preserve">of geen </w:t>
      </w:r>
      <w:r w:rsidRPr="00ED15BC">
        <w:rPr>
          <w:rFonts w:ascii="Calibri" w:eastAsia="Calibri" w:hAnsi="Calibri" w:cs="Calibri"/>
          <w:lang w:val="nl-NL"/>
        </w:rPr>
        <w:t>spelers in</w:t>
      </w:r>
      <w:r>
        <w:rPr>
          <w:rFonts w:ascii="Calibri" w:eastAsia="Calibri" w:hAnsi="Calibri" w:cs="Calibri"/>
          <w:lang w:val="nl-NL"/>
        </w:rPr>
        <w:t xml:space="preserve"> de grensregio die zowel kennis als expertise </w:t>
      </w:r>
      <w:r w:rsidRPr="00ED15BC">
        <w:rPr>
          <w:rFonts w:ascii="Calibri" w:eastAsia="Calibri" w:hAnsi="Calibri" w:cs="Calibri"/>
          <w:lang w:val="nl-NL"/>
        </w:rPr>
        <w:t xml:space="preserve">combineren met effectieve ondersteuning. Daarnaast zien private bedrijven niet ten volle de economische haalbaarheid in het uitwisselen van energiestromen. </w:t>
      </w:r>
    </w:p>
    <w:p w:rsidR="00174F9F" w:rsidRPr="00ED15BC" w:rsidRDefault="00174F9F" w:rsidP="00174F9F">
      <w:pPr>
        <w:shd w:val="clear" w:color="auto" w:fill="FFFFFF"/>
        <w:spacing w:after="0" w:line="240" w:lineRule="auto"/>
        <w:jc w:val="both"/>
        <w:rPr>
          <w:rFonts w:ascii="Calibri" w:eastAsia="Calibri" w:hAnsi="Calibri" w:cs="Calibri"/>
          <w:lang w:val="nl-NL"/>
        </w:rPr>
      </w:pPr>
    </w:p>
    <w:p w:rsidR="00174F9F" w:rsidRPr="00ED15BC" w:rsidRDefault="00174F9F" w:rsidP="00174F9F">
      <w:pPr>
        <w:shd w:val="clear" w:color="auto" w:fill="FFFFFF"/>
        <w:spacing w:after="0" w:line="240" w:lineRule="auto"/>
        <w:jc w:val="both"/>
        <w:rPr>
          <w:rFonts w:ascii="Calibri" w:eastAsia="Calibri" w:hAnsi="Calibri" w:cs="Calibri"/>
          <w:lang w:val="nl-NL"/>
        </w:rPr>
      </w:pPr>
      <w:r w:rsidRPr="00ED15BC">
        <w:rPr>
          <w:rFonts w:ascii="Calibri" w:eastAsia="Calibri" w:hAnsi="Calibri" w:cs="Calibri"/>
          <w:lang w:val="nl-NL"/>
        </w:rPr>
        <w:t xml:space="preserve">DOEN wil een methodologie uitwerken en testen die zowel economische criteria als maatschappelijke en ruimtelijke randvoorwaarden in rekening brengt. Dit zal als een openbare dienstverlening ingezet worden om mee het aantal duurzame uitwisselingsprojecten te versnellen, verhogen en verbeteren. DOEN ontwikkelt enerzijds een draaiboek en toolbox zodat energiemakelaars ermee concreet en gestructureerd aan de slag kunnen. Anderzijds zal </w:t>
      </w:r>
      <w:r>
        <w:rPr>
          <w:rFonts w:ascii="Calibri" w:eastAsia="Calibri" w:hAnsi="Calibri" w:cs="Calibri"/>
          <w:lang w:val="nl-NL"/>
        </w:rPr>
        <w:t>het project</w:t>
      </w:r>
      <w:r w:rsidRPr="00ED15BC">
        <w:rPr>
          <w:rFonts w:ascii="Calibri" w:eastAsia="Calibri" w:hAnsi="Calibri" w:cs="Calibri"/>
          <w:lang w:val="nl-NL"/>
        </w:rPr>
        <w:t xml:space="preserve"> </w:t>
      </w:r>
      <w:r>
        <w:rPr>
          <w:rFonts w:ascii="Calibri" w:eastAsia="Calibri" w:hAnsi="Calibri" w:cs="Calibri"/>
          <w:lang w:val="nl-NL"/>
        </w:rPr>
        <w:t>via</w:t>
      </w:r>
      <w:r w:rsidRPr="00ED15BC">
        <w:rPr>
          <w:rFonts w:ascii="Calibri" w:eastAsia="Calibri" w:hAnsi="Calibri" w:cs="Calibri"/>
          <w:lang w:val="nl-NL"/>
        </w:rPr>
        <w:t xml:space="preserve"> infosessies bedrijven aanspreken die niet betrokken zijn bij de cases maar wel geïnformeerd </w:t>
      </w:r>
      <w:r>
        <w:rPr>
          <w:rFonts w:ascii="Calibri" w:eastAsia="Calibri" w:hAnsi="Calibri" w:cs="Calibri"/>
          <w:lang w:val="nl-NL"/>
        </w:rPr>
        <w:t xml:space="preserve">willen </w:t>
      </w:r>
      <w:r w:rsidRPr="00ED15BC">
        <w:rPr>
          <w:rFonts w:ascii="Calibri" w:eastAsia="Calibri" w:hAnsi="Calibri" w:cs="Calibri"/>
          <w:lang w:val="nl-NL"/>
        </w:rPr>
        <w:t>worden over de oppo</w:t>
      </w:r>
      <w:r>
        <w:rPr>
          <w:rFonts w:ascii="Calibri" w:eastAsia="Calibri" w:hAnsi="Calibri" w:cs="Calibri"/>
          <w:lang w:val="nl-NL"/>
        </w:rPr>
        <w:t>rtuniteit tot uitwisseling. De</w:t>
      </w:r>
      <w:r w:rsidRPr="00ED15BC">
        <w:rPr>
          <w:rFonts w:ascii="Calibri" w:eastAsia="Calibri" w:hAnsi="Calibri" w:cs="Calibri"/>
          <w:lang w:val="nl-NL"/>
        </w:rPr>
        <w:t xml:space="preserve"> gerichte ondersteuning bevat onder meer het bewustzijn verhogen, onzekerheden uitklaren, technische, organisatorische en juridische ondersteuning bieden bij de voorbereiding van</w:t>
      </w:r>
      <w:r>
        <w:rPr>
          <w:rFonts w:ascii="Calibri" w:eastAsia="Calibri" w:hAnsi="Calibri" w:cs="Calibri"/>
          <w:lang w:val="nl-NL"/>
        </w:rPr>
        <w:t xml:space="preserve"> energie-uitwisselingsprojecten en</w:t>
      </w:r>
      <w:r w:rsidRPr="00ED15BC">
        <w:rPr>
          <w:rFonts w:ascii="Calibri" w:eastAsia="Calibri" w:hAnsi="Calibri" w:cs="Calibri"/>
          <w:lang w:val="nl-NL"/>
        </w:rPr>
        <w:t xml:space="preserve"> het bevorderen van overleg tussen verschillende stakeholders voor verankering in het (lokale) beleid.  </w:t>
      </w:r>
    </w:p>
    <w:p w:rsidR="00174F9F" w:rsidRPr="00ED15BC" w:rsidRDefault="00174F9F" w:rsidP="00174F9F">
      <w:pPr>
        <w:shd w:val="clear" w:color="auto" w:fill="FFFFFF"/>
        <w:spacing w:after="0" w:line="240" w:lineRule="auto"/>
        <w:jc w:val="both"/>
        <w:rPr>
          <w:rFonts w:ascii="Calibri" w:eastAsia="Calibri" w:hAnsi="Calibri" w:cs="Calibri"/>
          <w:lang w:val="nl-NL"/>
        </w:rPr>
      </w:pPr>
    </w:p>
    <w:p w:rsidR="00174F9F" w:rsidRPr="00ED15BC" w:rsidRDefault="00174F9F" w:rsidP="00174F9F">
      <w:pPr>
        <w:shd w:val="clear" w:color="auto" w:fill="FFFFFF"/>
        <w:spacing w:after="0" w:line="240" w:lineRule="auto"/>
        <w:jc w:val="both"/>
        <w:rPr>
          <w:rFonts w:ascii="Calibri" w:eastAsia="Calibri" w:hAnsi="Calibri" w:cs="Calibri"/>
          <w:lang w:val="nl-NL"/>
        </w:rPr>
      </w:pPr>
      <w:r>
        <w:rPr>
          <w:rFonts w:eastAsia="Times New Roman"/>
        </w:rPr>
        <w:t xml:space="preserve">DOEN onderzoekt volledig nieuwe pistes zoals een uitwisseling tussen Arcelor Mittal en kernen van de gemeenten Zelzate en Terneuzen. </w:t>
      </w:r>
      <w:r w:rsidRPr="00ED15BC">
        <w:rPr>
          <w:rFonts w:ascii="Calibri" w:eastAsia="Calibri" w:hAnsi="Calibri" w:cs="Calibri"/>
          <w:lang w:val="nl-NL"/>
        </w:rPr>
        <w:t xml:space="preserve">Ondanks de nabijheid van de havenindustrie wordt restwarmte niet gekoppeld naar nabijgelegen dorpskernen. DOEN wil de vraagzijde in kaart brengen en onderzoekt welke impact een uitbreiding </w:t>
      </w:r>
      <w:r>
        <w:rPr>
          <w:rFonts w:ascii="Calibri" w:eastAsia="Calibri" w:hAnsi="Calibri" w:cs="Calibri"/>
          <w:lang w:val="nl-NL"/>
        </w:rPr>
        <w:t xml:space="preserve">van het warmtenet </w:t>
      </w:r>
      <w:r w:rsidRPr="00ED15BC">
        <w:rPr>
          <w:rFonts w:ascii="Calibri" w:eastAsia="Calibri" w:hAnsi="Calibri" w:cs="Calibri"/>
          <w:lang w:val="nl-NL"/>
        </w:rPr>
        <w:t xml:space="preserve">tot Terneuzen zou hebben. DOEN zet tevens in op verder te zetten trajecten, bijvoorbeeld De Wildert in Dongen (NL). Op de Wildert bevindt zich glasfabriek Ardagh Glas en </w:t>
      </w:r>
      <w:r>
        <w:rPr>
          <w:rFonts w:ascii="Calibri" w:eastAsia="Calibri" w:hAnsi="Calibri" w:cs="Calibri"/>
          <w:lang w:val="nl-NL"/>
        </w:rPr>
        <w:t>Coca-</w:t>
      </w:r>
      <w:r w:rsidRPr="00ED15BC">
        <w:rPr>
          <w:rFonts w:ascii="Calibri" w:eastAsia="Calibri" w:hAnsi="Calibri" w:cs="Calibri"/>
          <w:lang w:val="nl-NL"/>
        </w:rPr>
        <w:t>Cola</w:t>
      </w:r>
      <w:r>
        <w:rPr>
          <w:rFonts w:ascii="Calibri" w:eastAsia="Calibri" w:hAnsi="Calibri" w:cs="Calibri"/>
          <w:lang w:val="nl-NL"/>
        </w:rPr>
        <w:t xml:space="preserve">, </w:t>
      </w:r>
      <w:r w:rsidRPr="00ED15BC">
        <w:rPr>
          <w:rFonts w:ascii="Calibri" w:eastAsia="Calibri" w:hAnsi="Calibri" w:cs="Calibri"/>
          <w:lang w:val="nl-NL"/>
        </w:rPr>
        <w:t>één van de grootste bottelarijen van Europa. Zo zou een vergistingsinstallatie een deel van het gasverbruik van Ardagh kunnen vergroenen waarbij de restwarmte van de glasfabr</w:t>
      </w:r>
      <w:r>
        <w:rPr>
          <w:rFonts w:ascii="Calibri" w:eastAsia="Calibri" w:hAnsi="Calibri" w:cs="Calibri"/>
          <w:lang w:val="nl-NL"/>
        </w:rPr>
        <w:t>iek gebruikt kan worden om Coca-</w:t>
      </w:r>
      <w:r w:rsidRPr="00ED15BC">
        <w:rPr>
          <w:rFonts w:ascii="Calibri" w:eastAsia="Calibri" w:hAnsi="Calibri" w:cs="Calibri"/>
          <w:lang w:val="nl-NL"/>
        </w:rPr>
        <w:t>Cola en de vergister van warmte te voorzien en het digestaat te verwerken tot een biogebaseerd product.</w:t>
      </w:r>
    </w:p>
    <w:p w:rsidR="00174F9F" w:rsidRPr="00ED15BC" w:rsidRDefault="00174F9F" w:rsidP="00174F9F">
      <w:pPr>
        <w:shd w:val="clear" w:color="auto" w:fill="FFFFFF"/>
        <w:spacing w:after="0" w:line="240" w:lineRule="auto"/>
        <w:jc w:val="both"/>
        <w:rPr>
          <w:rFonts w:ascii="Calibri" w:eastAsia="Calibri" w:hAnsi="Calibri" w:cs="Calibri"/>
          <w:b/>
          <w:i/>
          <w:lang w:val="nl-NL"/>
        </w:rPr>
      </w:pPr>
    </w:p>
    <w:p w:rsidR="00174F9F" w:rsidRPr="00ED15BC" w:rsidRDefault="00174F9F" w:rsidP="00174F9F">
      <w:pPr>
        <w:shd w:val="clear" w:color="auto" w:fill="FFFFFF"/>
        <w:spacing w:after="0" w:line="240" w:lineRule="auto"/>
        <w:jc w:val="both"/>
        <w:rPr>
          <w:rFonts w:ascii="Calibri" w:eastAsia="Calibri" w:hAnsi="Calibri" w:cs="Calibri"/>
          <w:b/>
          <w:i/>
          <w:lang w:val="nl-NL"/>
        </w:rPr>
      </w:pPr>
      <w:r w:rsidRPr="00ED15BC">
        <w:rPr>
          <w:rFonts w:ascii="Calibri" w:eastAsia="Calibri" w:hAnsi="Calibri" w:cs="Calibri"/>
          <w:b/>
          <w:i/>
          <w:lang w:val="nl-NL"/>
        </w:rPr>
        <w:t>Thema: 2A – ENERGIE – duurzame groei</w:t>
      </w:r>
    </w:p>
    <w:p w:rsidR="00174F9F" w:rsidRPr="00ED15BC" w:rsidRDefault="00174F9F" w:rsidP="00174F9F">
      <w:pPr>
        <w:shd w:val="clear" w:color="auto" w:fill="FFFFFF"/>
        <w:spacing w:after="0" w:line="240" w:lineRule="auto"/>
        <w:jc w:val="both"/>
        <w:rPr>
          <w:rFonts w:ascii="Calibri" w:eastAsia="Calibri" w:hAnsi="Calibri" w:cs="Calibri"/>
          <w:b/>
          <w:i/>
          <w:lang w:val="nl-NL"/>
        </w:rPr>
      </w:pPr>
      <w:r w:rsidRPr="00ED15BC">
        <w:rPr>
          <w:rFonts w:ascii="Calibri" w:eastAsia="Calibri" w:hAnsi="Calibri" w:cs="Calibri"/>
          <w:b/>
          <w:i/>
          <w:lang w:val="nl-NL"/>
        </w:rPr>
        <w:t>Op een totaal budget van € 2.999.800 levert Interreg een bijdrage van € 1.499.900 (50%)</w:t>
      </w:r>
    </w:p>
    <w:p w:rsidR="00174F9F" w:rsidRPr="00ED15BC" w:rsidRDefault="00174F9F" w:rsidP="00174F9F">
      <w:pPr>
        <w:shd w:val="clear" w:color="auto" w:fill="FFFFFF"/>
        <w:spacing w:after="0" w:line="240" w:lineRule="auto"/>
        <w:jc w:val="both"/>
        <w:rPr>
          <w:rFonts w:ascii="Calibri" w:eastAsia="Calibri" w:hAnsi="Calibri" w:cs="Calibri"/>
          <w:b/>
          <w:i/>
          <w:lang w:val="nl-NL"/>
        </w:rPr>
      </w:pPr>
      <w:r w:rsidRPr="00ED15BC">
        <w:rPr>
          <w:rFonts w:ascii="Calibri" w:eastAsia="Calibri" w:hAnsi="Calibri" w:cs="Calibri"/>
          <w:b/>
          <w:i/>
          <w:lang w:val="nl-NL"/>
        </w:rPr>
        <w:t>Projectverantwoordelijke: Provincie Oost-Vlaanderen, Afdeling Dienst Ruimtelijke Planning</w:t>
      </w:r>
    </w:p>
    <w:p w:rsidR="00D74245" w:rsidRDefault="00D74245" w:rsidP="00D74245">
      <w:pPr>
        <w:autoSpaceDE w:val="0"/>
        <w:autoSpaceDN w:val="0"/>
        <w:spacing w:after="0" w:line="240" w:lineRule="auto"/>
        <w:rPr>
          <w:rFonts w:ascii="Calibri" w:eastAsia="Calibri" w:hAnsi="Calibri" w:cs="Calibri"/>
          <w:b/>
          <w:bCs/>
          <w:color w:val="003399"/>
          <w:sz w:val="24"/>
          <w:szCs w:val="24"/>
          <w:lang w:val="en-US"/>
        </w:rPr>
      </w:pPr>
    </w:p>
    <w:p w:rsidR="00D74245" w:rsidRDefault="00D74245" w:rsidP="00D74245">
      <w:pPr>
        <w:autoSpaceDE w:val="0"/>
        <w:autoSpaceDN w:val="0"/>
        <w:spacing w:after="0" w:line="240" w:lineRule="auto"/>
        <w:rPr>
          <w:rFonts w:ascii="Calibri" w:eastAsia="Calibri" w:hAnsi="Calibri" w:cs="Calibri"/>
          <w:b/>
          <w:bCs/>
          <w:color w:val="003399"/>
          <w:sz w:val="24"/>
          <w:szCs w:val="24"/>
          <w:lang w:val="en-US"/>
        </w:rPr>
      </w:pPr>
    </w:p>
    <w:p w:rsidR="00D74245" w:rsidRPr="00D74245" w:rsidRDefault="00D74245" w:rsidP="00D74245">
      <w:pPr>
        <w:autoSpaceDE w:val="0"/>
        <w:autoSpaceDN w:val="0"/>
        <w:spacing w:after="0" w:line="240" w:lineRule="auto"/>
        <w:rPr>
          <w:rFonts w:ascii="Calibri" w:eastAsia="Calibri" w:hAnsi="Calibri" w:cs="Calibri"/>
          <w:b/>
          <w:bCs/>
          <w:color w:val="003399"/>
          <w:sz w:val="24"/>
          <w:szCs w:val="24"/>
          <w:lang w:val="en-US"/>
        </w:rPr>
      </w:pPr>
      <w:r w:rsidRPr="00D74245">
        <w:rPr>
          <w:rFonts w:ascii="Calibri" w:eastAsia="Calibri" w:hAnsi="Calibri" w:cs="Calibri"/>
          <w:b/>
          <w:bCs/>
          <w:color w:val="003399"/>
          <w:sz w:val="24"/>
          <w:szCs w:val="24"/>
          <w:lang w:val="en-US"/>
        </w:rPr>
        <w:t>GIST</w:t>
      </w:r>
      <w:r w:rsidRPr="00D74245">
        <w:rPr>
          <w:rFonts w:ascii="Calibri" w:eastAsia="Calibri" w:hAnsi="Calibri" w:cs="Calibri"/>
          <w:color w:val="003399"/>
          <w:lang w:val="en-US"/>
        </w:rPr>
        <w:t xml:space="preserve"> - </w:t>
      </w:r>
      <w:r w:rsidRPr="00D74245">
        <w:rPr>
          <w:rFonts w:ascii="Calibri" w:eastAsia="Calibri" w:hAnsi="Calibri" w:cs="Calibri"/>
          <w:b/>
          <w:bCs/>
          <w:color w:val="003399"/>
          <w:sz w:val="24"/>
          <w:szCs w:val="24"/>
          <w:lang w:val="en-US"/>
        </w:rPr>
        <w:t>Growing Industry through a Sustainability Transition</w:t>
      </w:r>
    </w:p>
    <w:p w:rsidR="00D74245" w:rsidRPr="00D74245" w:rsidRDefault="00D74245" w:rsidP="00D74245">
      <w:pPr>
        <w:autoSpaceDE w:val="0"/>
        <w:autoSpaceDN w:val="0"/>
        <w:spacing w:after="0" w:line="240" w:lineRule="auto"/>
        <w:jc w:val="both"/>
        <w:rPr>
          <w:rFonts w:ascii="Calibri" w:eastAsia="Calibri" w:hAnsi="Calibri" w:cs="Calibri"/>
          <w:b/>
          <w:bCs/>
          <w:sz w:val="24"/>
          <w:szCs w:val="24"/>
          <w:lang w:val="en-US"/>
        </w:rPr>
      </w:pPr>
    </w:p>
    <w:p w:rsidR="00D74245" w:rsidRPr="00D74245" w:rsidRDefault="00D74245" w:rsidP="00D74245">
      <w:pPr>
        <w:autoSpaceDE w:val="0"/>
        <w:autoSpaceDN w:val="0"/>
        <w:spacing w:after="0" w:line="240" w:lineRule="auto"/>
        <w:jc w:val="both"/>
        <w:rPr>
          <w:rFonts w:ascii="Calibri" w:eastAsia="Calibri" w:hAnsi="Calibri" w:cs="Calibri"/>
        </w:rPr>
      </w:pPr>
      <w:r w:rsidRPr="00D74245">
        <w:rPr>
          <w:rFonts w:ascii="Calibri" w:eastAsia="Calibri" w:hAnsi="Calibri" w:cs="Calibri"/>
        </w:rPr>
        <w:t xml:space="preserve">Het consortium van GIST bestaat uit regionale clusters die cleantech innovaties en toepassingen in industriële omgeving willen verhogen en regio’s helpen ontwikkelen tot marktleiderschap in verschillende specialismen. Tot op heden is men relatief onbekend met mogelijk relevante technologieën, geschikte kennisleveranciers of technische experts. Daarnaast spelen de hoge ontwikkelkosten en het risicoprofiel een grote rol. Dit alles leidt ertoe dat weinig duurzaamheidsinnovaties tot een effectieve investering leiden. Door het wegnemen van risico’s rond investeringsprojecten zullen bedrijven sneller nieuwe technologieën implementeren. Groei is de kern van het project, net zoals GIST ook in de betekenis van het micro-organisme o.a. brood doet rijzen en dus laat ‘groeien’. </w:t>
      </w:r>
    </w:p>
    <w:p w:rsidR="00D74245" w:rsidRPr="00D74245" w:rsidRDefault="00D74245" w:rsidP="00D74245">
      <w:pPr>
        <w:autoSpaceDE w:val="0"/>
        <w:autoSpaceDN w:val="0"/>
        <w:spacing w:after="0" w:line="240" w:lineRule="auto"/>
        <w:jc w:val="both"/>
        <w:rPr>
          <w:rFonts w:ascii="Calibri" w:eastAsia="Calibri" w:hAnsi="Calibri" w:cs="Calibri"/>
        </w:rPr>
      </w:pPr>
    </w:p>
    <w:p w:rsidR="00D74245" w:rsidRPr="00D74245" w:rsidRDefault="00D74245" w:rsidP="00D74245">
      <w:pPr>
        <w:autoSpaceDE w:val="0"/>
        <w:autoSpaceDN w:val="0"/>
        <w:spacing w:after="0" w:line="240" w:lineRule="auto"/>
        <w:jc w:val="both"/>
        <w:rPr>
          <w:rFonts w:ascii="Calibri" w:eastAsia="Calibri" w:hAnsi="Calibri" w:cs="Calibri"/>
        </w:rPr>
      </w:pPr>
      <w:r w:rsidRPr="00D74245">
        <w:rPr>
          <w:rFonts w:ascii="Calibri" w:eastAsia="Calibri" w:hAnsi="Calibri" w:cs="Calibri"/>
        </w:rPr>
        <w:t>GIST werkt met twee typen haalbaarheidsstudies die technologieën of processen ontwikkelen met een verlaagd energie- of grondstofverbruik en met een hoog commercieel en opschalingspotentieel. Het eerste type bestaat uit 10 langdurige FEED (Front End Engineering Design) studies in de vorm van business simulaties of de realisatie van een pilot en/of prototype. Daarnaast worden in 15 korte FEED-Light projecten specifieke kennis- of technische vragen opgelost.  De doelgroep zijn middelgrote en grote ´asset owners´ in de procesindustrie en technische toeleveranciers zoals KMO/MKB. Door de verschillende netwerken met elkaar te verbinden en het delen van</w:t>
      </w:r>
      <w:r w:rsidRPr="00D74245">
        <w:rPr>
          <w:rFonts w:ascii="Calibri" w:eastAsia="Calibri" w:hAnsi="Calibri" w:cs="Calibri"/>
          <w:i/>
          <w:iCs/>
        </w:rPr>
        <w:t xml:space="preserve"> good practices </w:t>
      </w:r>
      <w:r w:rsidRPr="00D74245">
        <w:rPr>
          <w:rFonts w:ascii="Calibri" w:eastAsia="Calibri" w:hAnsi="Calibri" w:cs="Calibri"/>
        </w:rPr>
        <w:t xml:space="preserve">ontstaat er een kwalitatief hoogwaardige pijplijn van concepten. </w:t>
      </w:r>
    </w:p>
    <w:p w:rsidR="00D74245" w:rsidRPr="00D74245" w:rsidRDefault="00D74245" w:rsidP="00D74245">
      <w:pPr>
        <w:autoSpaceDE w:val="0"/>
        <w:autoSpaceDN w:val="0"/>
        <w:spacing w:after="0" w:line="240" w:lineRule="auto"/>
        <w:rPr>
          <w:rFonts w:ascii="Calibri" w:eastAsia="Calibri" w:hAnsi="Calibri" w:cs="Calibri"/>
          <w:b/>
          <w:bCs/>
          <w:color w:val="003399"/>
          <w:sz w:val="24"/>
          <w:szCs w:val="24"/>
        </w:rPr>
      </w:pPr>
    </w:p>
    <w:p w:rsidR="00D74245" w:rsidRPr="00D74245" w:rsidRDefault="00D74245" w:rsidP="00D74245">
      <w:pPr>
        <w:autoSpaceDE w:val="0"/>
        <w:autoSpaceDN w:val="0"/>
        <w:spacing w:after="0" w:line="240" w:lineRule="auto"/>
        <w:rPr>
          <w:rFonts w:ascii="Calibri" w:eastAsia="Calibri" w:hAnsi="Calibri" w:cs="Calibri"/>
          <w:b/>
          <w:bCs/>
          <w:i/>
          <w:iCs/>
          <w:color w:val="FF0000"/>
          <w:lang w:val="nl-NL"/>
        </w:rPr>
      </w:pPr>
      <w:r w:rsidRPr="00D74245">
        <w:rPr>
          <w:rFonts w:ascii="Calibri" w:eastAsia="Calibri" w:hAnsi="Calibri" w:cs="Calibri"/>
          <w:b/>
          <w:bCs/>
          <w:i/>
          <w:iCs/>
        </w:rPr>
        <w:t>Thema: 3C – MILIEU EN HULPRBONNEN – duurzame groei</w:t>
      </w:r>
      <w:r w:rsidRPr="00D74245">
        <w:rPr>
          <w:rFonts w:ascii="Calibri" w:eastAsia="Calibri" w:hAnsi="Calibri" w:cs="Calibri"/>
          <w:b/>
          <w:bCs/>
          <w:i/>
          <w:iCs/>
          <w:color w:val="FF0000"/>
        </w:rPr>
        <w:br/>
      </w:r>
      <w:r w:rsidRPr="00D74245">
        <w:rPr>
          <w:rFonts w:ascii="Calibri" w:eastAsia="Calibri" w:hAnsi="Calibri" w:cs="Calibri"/>
          <w:b/>
          <w:bCs/>
          <w:i/>
          <w:iCs/>
          <w:lang w:val="nl-NL"/>
        </w:rPr>
        <w:t xml:space="preserve">Op een totaal budget van € </w:t>
      </w:r>
      <w:r w:rsidRPr="00D74245">
        <w:rPr>
          <w:rFonts w:ascii="Calibri" w:eastAsia="Calibri" w:hAnsi="Calibri" w:cs="Calibri"/>
          <w:b/>
          <w:bCs/>
          <w:i/>
          <w:iCs/>
        </w:rPr>
        <w:t xml:space="preserve">3.031.291,38 </w:t>
      </w:r>
      <w:r w:rsidRPr="00D74245">
        <w:rPr>
          <w:rFonts w:ascii="Calibri" w:eastAsia="Calibri" w:hAnsi="Calibri" w:cs="Calibri"/>
          <w:b/>
          <w:bCs/>
          <w:i/>
          <w:iCs/>
          <w:lang w:val="nl-NL"/>
        </w:rPr>
        <w:t xml:space="preserve">levert Interreg een bijdrage van € 1.515.645,69 </w:t>
      </w:r>
      <w:r w:rsidRPr="00D74245">
        <w:rPr>
          <w:rFonts w:ascii="Calibri" w:eastAsia="Calibri" w:hAnsi="Calibri" w:cs="Calibri"/>
          <w:b/>
          <w:bCs/>
          <w:i/>
          <w:iCs/>
        </w:rPr>
        <w:t>(50%)</w:t>
      </w:r>
      <w:r w:rsidRPr="00D74245">
        <w:rPr>
          <w:rFonts w:ascii="Calibri" w:eastAsia="Calibri" w:hAnsi="Calibri" w:cs="Calibri"/>
          <w:b/>
          <w:bCs/>
          <w:i/>
          <w:iCs/>
          <w:color w:val="FF0000"/>
        </w:rPr>
        <w:br/>
      </w:r>
      <w:r w:rsidRPr="00D74245">
        <w:rPr>
          <w:rFonts w:ascii="Calibri" w:eastAsia="Calibri" w:hAnsi="Calibri" w:cs="Calibri"/>
          <w:b/>
          <w:bCs/>
          <w:i/>
          <w:iCs/>
          <w:lang w:val="nl-NL"/>
        </w:rPr>
        <w:t>Projectverantwoordelijke: i-Cleantech Vlaanderen</w:t>
      </w:r>
    </w:p>
    <w:p w:rsidR="000A019A" w:rsidRPr="00D74245" w:rsidRDefault="000A019A" w:rsidP="00BB5D37">
      <w:pPr>
        <w:autoSpaceDE w:val="0"/>
        <w:autoSpaceDN w:val="0"/>
        <w:spacing w:after="0" w:line="240" w:lineRule="auto"/>
        <w:rPr>
          <w:rFonts w:ascii="Calibri" w:hAnsi="Calibri" w:cs="Calibri"/>
          <w:b/>
          <w:bCs/>
          <w:color w:val="003399"/>
          <w:sz w:val="24"/>
          <w:szCs w:val="24"/>
          <w:lang w:val="nl-NL"/>
        </w:rPr>
      </w:pPr>
    </w:p>
    <w:p w:rsidR="00A037B9" w:rsidRPr="00136043" w:rsidRDefault="00A037B9" w:rsidP="00BB5D37">
      <w:pPr>
        <w:shd w:val="clear" w:color="auto" w:fill="FFFFFF"/>
        <w:spacing w:after="0" w:line="240" w:lineRule="auto"/>
        <w:rPr>
          <w:rFonts w:ascii="Calibri" w:eastAsia="Calibri" w:hAnsi="Calibri" w:cs="Calibri"/>
          <w:b/>
          <w:bCs/>
          <w:color w:val="003399"/>
          <w:sz w:val="24"/>
          <w:szCs w:val="24"/>
        </w:rPr>
      </w:pPr>
    </w:p>
    <w:p w:rsidR="007F61F6" w:rsidRPr="00AA230A" w:rsidRDefault="007F61F6" w:rsidP="00BB5D37">
      <w:pPr>
        <w:shd w:val="clear" w:color="auto" w:fill="FFFFFF"/>
        <w:spacing w:after="0" w:line="240" w:lineRule="auto"/>
        <w:rPr>
          <w:rFonts w:ascii="Calibri" w:eastAsia="Calibri" w:hAnsi="Calibri" w:cs="Calibri"/>
          <w:b/>
          <w:bCs/>
          <w:color w:val="003399"/>
          <w:sz w:val="24"/>
          <w:szCs w:val="24"/>
        </w:rPr>
      </w:pPr>
      <w:r w:rsidRPr="00AA230A">
        <w:rPr>
          <w:rFonts w:ascii="Calibri" w:eastAsia="Calibri" w:hAnsi="Calibri" w:cs="Calibri"/>
          <w:b/>
          <w:bCs/>
          <w:color w:val="003399"/>
          <w:sz w:val="24"/>
          <w:szCs w:val="24"/>
        </w:rPr>
        <w:t>GLITCH</w:t>
      </w:r>
      <w:r w:rsidRPr="00AA230A">
        <w:rPr>
          <w:color w:val="003399"/>
        </w:rPr>
        <w:t xml:space="preserve"> (</w:t>
      </w:r>
      <w:r w:rsidRPr="00AA230A">
        <w:rPr>
          <w:rFonts w:ascii="Calibri" w:eastAsia="Calibri" w:hAnsi="Calibri" w:cs="Calibri"/>
          <w:b/>
          <w:bCs/>
          <w:color w:val="003399"/>
          <w:sz w:val="24"/>
          <w:szCs w:val="24"/>
        </w:rPr>
        <w:t>GLastuinbouw Innoveert door Co-creatie met koolstofarme Hightech)</w:t>
      </w:r>
    </w:p>
    <w:p w:rsidR="007F61F6" w:rsidRDefault="007F61F6" w:rsidP="00BB5D37">
      <w:pPr>
        <w:shd w:val="clear" w:color="auto" w:fill="FFFFFF"/>
        <w:spacing w:after="0" w:line="240" w:lineRule="auto"/>
        <w:jc w:val="both"/>
        <w:rPr>
          <w:rFonts w:ascii="Calibri" w:eastAsia="Calibri" w:hAnsi="Calibri" w:cs="Calibri"/>
          <w:bCs/>
        </w:rPr>
      </w:pPr>
    </w:p>
    <w:p w:rsidR="007F61F6" w:rsidRDefault="007F61F6" w:rsidP="00BB5D37">
      <w:pPr>
        <w:shd w:val="clear" w:color="auto" w:fill="FFFFFF"/>
        <w:spacing w:after="0" w:line="240" w:lineRule="auto"/>
        <w:jc w:val="both"/>
        <w:rPr>
          <w:rFonts w:ascii="Calibri" w:eastAsia="Calibri" w:hAnsi="Calibri" w:cs="Calibri"/>
          <w:bCs/>
        </w:rPr>
      </w:pPr>
      <w:r w:rsidRPr="005064A9">
        <w:rPr>
          <w:rFonts w:ascii="Calibri" w:eastAsia="Calibri" w:hAnsi="Calibri" w:cs="Calibri"/>
          <w:bCs/>
        </w:rPr>
        <w:t xml:space="preserve">De glastuinbouwsector in de grensregio behoort tot de absolute wereldtop. Naast een sterke </w:t>
      </w:r>
      <w:r>
        <w:rPr>
          <w:rFonts w:ascii="Calibri" w:eastAsia="Calibri" w:hAnsi="Calibri" w:cs="Calibri"/>
          <w:bCs/>
        </w:rPr>
        <w:t xml:space="preserve">agrofoodsector herbergt de </w:t>
      </w:r>
      <w:r w:rsidRPr="005064A9">
        <w:rPr>
          <w:rFonts w:ascii="Calibri" w:eastAsia="Calibri" w:hAnsi="Calibri" w:cs="Calibri"/>
          <w:bCs/>
        </w:rPr>
        <w:t xml:space="preserve">regio ook een zeer sterke hightech sector. Veel hightech sluit echter </w:t>
      </w:r>
      <w:r>
        <w:rPr>
          <w:rFonts w:ascii="Calibri" w:eastAsia="Calibri" w:hAnsi="Calibri" w:cs="Calibri"/>
          <w:bCs/>
        </w:rPr>
        <w:t xml:space="preserve">nog </w:t>
      </w:r>
      <w:r w:rsidRPr="005064A9">
        <w:rPr>
          <w:rFonts w:ascii="Calibri" w:eastAsia="Calibri" w:hAnsi="Calibri" w:cs="Calibri"/>
          <w:bCs/>
        </w:rPr>
        <w:t>niet aan</w:t>
      </w:r>
      <w:r>
        <w:rPr>
          <w:rFonts w:ascii="Calibri" w:eastAsia="Calibri" w:hAnsi="Calibri" w:cs="Calibri"/>
          <w:bCs/>
        </w:rPr>
        <w:t xml:space="preserve"> bij de behoeften van tuinders door een gebrek aan marktpotentieel</w:t>
      </w:r>
      <w:r w:rsidRPr="005064A9">
        <w:rPr>
          <w:rFonts w:ascii="Calibri" w:eastAsia="Calibri" w:hAnsi="Calibri" w:cs="Calibri"/>
          <w:bCs/>
        </w:rPr>
        <w:t xml:space="preserve">, </w:t>
      </w:r>
      <w:r>
        <w:rPr>
          <w:rFonts w:ascii="Calibri" w:eastAsia="Calibri" w:hAnsi="Calibri" w:cs="Calibri"/>
          <w:bCs/>
        </w:rPr>
        <w:t xml:space="preserve">concurrentiekracht en </w:t>
      </w:r>
      <w:r w:rsidRPr="005064A9">
        <w:rPr>
          <w:rFonts w:ascii="Calibri" w:eastAsia="Calibri" w:hAnsi="Calibri" w:cs="Calibri"/>
          <w:bCs/>
        </w:rPr>
        <w:t>milieu-efficiënt</w:t>
      </w:r>
      <w:r>
        <w:rPr>
          <w:rFonts w:ascii="Calibri" w:eastAsia="Calibri" w:hAnsi="Calibri" w:cs="Calibri"/>
          <w:bCs/>
        </w:rPr>
        <w:t>ie</w:t>
      </w:r>
      <w:r w:rsidRPr="005064A9">
        <w:rPr>
          <w:rFonts w:ascii="Calibri" w:eastAsia="Calibri" w:hAnsi="Calibri" w:cs="Calibri"/>
          <w:bCs/>
        </w:rPr>
        <w:t xml:space="preserve">. </w:t>
      </w:r>
    </w:p>
    <w:p w:rsidR="007F61F6" w:rsidRDefault="007F61F6" w:rsidP="00BB5D37">
      <w:pPr>
        <w:shd w:val="clear" w:color="auto" w:fill="FFFFFF"/>
        <w:spacing w:after="0" w:line="240" w:lineRule="auto"/>
        <w:jc w:val="both"/>
        <w:rPr>
          <w:rFonts w:ascii="Calibri" w:eastAsia="Calibri" w:hAnsi="Calibri" w:cs="Calibri"/>
          <w:bCs/>
        </w:rPr>
      </w:pPr>
    </w:p>
    <w:p w:rsidR="007F61F6" w:rsidRPr="00026B53" w:rsidRDefault="007F61F6" w:rsidP="00BB5D37">
      <w:pPr>
        <w:shd w:val="clear" w:color="auto" w:fill="FFFFFF"/>
        <w:spacing w:after="0" w:line="240" w:lineRule="auto"/>
        <w:jc w:val="both"/>
        <w:rPr>
          <w:rFonts w:ascii="Calibri" w:eastAsia="Calibri" w:hAnsi="Calibri" w:cs="Calibri"/>
          <w:bCs/>
        </w:rPr>
      </w:pPr>
      <w:r w:rsidRPr="005064A9">
        <w:rPr>
          <w:rFonts w:ascii="Calibri" w:eastAsia="Calibri" w:hAnsi="Calibri" w:cs="Calibri"/>
          <w:bCs/>
        </w:rPr>
        <w:t>Onder</w:t>
      </w:r>
      <w:r>
        <w:rPr>
          <w:rFonts w:ascii="Calibri" w:eastAsia="Calibri" w:hAnsi="Calibri" w:cs="Calibri"/>
          <w:bCs/>
        </w:rPr>
        <w:t>nemers in de glastuinbouwsector die willen innoveren</w:t>
      </w:r>
      <w:r w:rsidRPr="005064A9">
        <w:rPr>
          <w:rFonts w:ascii="Calibri" w:eastAsia="Calibri" w:hAnsi="Calibri" w:cs="Calibri"/>
          <w:bCs/>
        </w:rPr>
        <w:t xml:space="preserve"> hebben ervaren dat steeds meer innovaties alleen mogelijk zijn door samenwerking met stakeholders in de keten, eindklanten en –gebruikers, </w:t>
      </w:r>
      <w:r w:rsidRPr="00C66DCB">
        <w:rPr>
          <w:rFonts w:ascii="Calibri" w:eastAsia="Calibri" w:hAnsi="Calibri" w:cs="Calibri"/>
          <w:bCs/>
        </w:rPr>
        <w:t>en dit in samenwerking met kennisinstellingen</w:t>
      </w:r>
      <w:r w:rsidRPr="005064A9">
        <w:rPr>
          <w:rFonts w:ascii="Calibri" w:eastAsia="Calibri" w:hAnsi="Calibri" w:cs="Calibri"/>
          <w:bCs/>
        </w:rPr>
        <w:t xml:space="preserve">. </w:t>
      </w:r>
      <w:r>
        <w:rPr>
          <w:rFonts w:ascii="Calibri" w:eastAsia="Calibri" w:hAnsi="Calibri" w:cs="Calibri"/>
          <w:bCs/>
        </w:rPr>
        <w:t>‘GLITCH’ speelt hierop in en benadrukt h</w:t>
      </w:r>
      <w:r w:rsidRPr="005064A9">
        <w:rPr>
          <w:rFonts w:ascii="Calibri" w:eastAsia="Calibri" w:hAnsi="Calibri" w:cs="Calibri"/>
          <w:bCs/>
        </w:rPr>
        <w:t>et belang van co-creatie</w:t>
      </w:r>
      <w:r>
        <w:rPr>
          <w:rFonts w:ascii="Calibri" w:eastAsia="Calibri" w:hAnsi="Calibri" w:cs="Calibri"/>
          <w:bCs/>
        </w:rPr>
        <w:t xml:space="preserve"> én slimme cross-overs: zowel t</w:t>
      </w:r>
      <w:r w:rsidRPr="005064A9">
        <w:rPr>
          <w:rFonts w:ascii="Calibri" w:eastAsia="Calibri" w:hAnsi="Calibri" w:cs="Calibri"/>
          <w:bCs/>
        </w:rPr>
        <w:t xml:space="preserve">elers, technologiebedrijven, onderzoeksinstellingen </w:t>
      </w:r>
      <w:r>
        <w:rPr>
          <w:rFonts w:ascii="Calibri" w:eastAsia="Calibri" w:hAnsi="Calibri" w:cs="Calibri"/>
          <w:bCs/>
        </w:rPr>
        <w:t>als</w:t>
      </w:r>
      <w:r w:rsidRPr="005064A9">
        <w:rPr>
          <w:rFonts w:ascii="Calibri" w:eastAsia="Calibri" w:hAnsi="Calibri" w:cs="Calibri"/>
          <w:bCs/>
        </w:rPr>
        <w:t xml:space="preserve"> klanten </w:t>
      </w:r>
      <w:r>
        <w:rPr>
          <w:rFonts w:ascii="Calibri" w:eastAsia="Calibri" w:hAnsi="Calibri" w:cs="Calibri"/>
          <w:bCs/>
        </w:rPr>
        <w:t>werken samen aan innovatieve</w:t>
      </w:r>
      <w:r w:rsidRPr="00026B53">
        <w:rPr>
          <w:rFonts w:ascii="Calibri" w:eastAsia="Calibri" w:hAnsi="Calibri" w:cs="Calibri"/>
          <w:bCs/>
        </w:rPr>
        <w:t xml:space="preserve"> </w:t>
      </w:r>
      <w:r>
        <w:rPr>
          <w:rFonts w:ascii="Calibri" w:eastAsia="Calibri" w:hAnsi="Calibri" w:cs="Calibri"/>
          <w:bCs/>
        </w:rPr>
        <w:t>energie-efficiënte en klimaat</w:t>
      </w:r>
      <w:r w:rsidRPr="00CB4D0E">
        <w:rPr>
          <w:rFonts w:ascii="Calibri" w:eastAsia="Calibri" w:hAnsi="Calibri" w:cs="Calibri"/>
          <w:bCs/>
        </w:rPr>
        <w:t>neutrale teeltsystemen en technieken</w:t>
      </w:r>
      <w:r>
        <w:rPr>
          <w:rFonts w:ascii="Calibri" w:eastAsia="Calibri" w:hAnsi="Calibri" w:cs="Calibri"/>
          <w:bCs/>
        </w:rPr>
        <w:t>. Het project zet specifiek in op het innovatieproces zelf: h</w:t>
      </w:r>
      <w:r w:rsidRPr="00CB4D0E">
        <w:rPr>
          <w:rFonts w:ascii="Calibri" w:eastAsia="Calibri" w:hAnsi="Calibri" w:cs="Calibri"/>
          <w:bCs/>
        </w:rPr>
        <w:t>oe kunnen bedrijven door co-creatie met relevante stakeholders tot een succesvolle, koolstofarme innovatie komen?</w:t>
      </w:r>
      <w:r>
        <w:rPr>
          <w:rFonts w:ascii="Calibri" w:eastAsia="Calibri" w:hAnsi="Calibri" w:cs="Calibri"/>
          <w:bCs/>
        </w:rPr>
        <w:t xml:space="preserve"> Concreet betekent dit de doorontwikkeling van bijvoorbeeld een dagschermsysteem met ee</w:t>
      </w:r>
      <w:r w:rsidRPr="000D5E94">
        <w:rPr>
          <w:rFonts w:ascii="Calibri" w:eastAsia="Calibri" w:hAnsi="Calibri" w:cs="Calibri"/>
          <w:bCs/>
        </w:rPr>
        <w:t xml:space="preserve">n hoge lichttransmissie en een goede isolatiewaarde </w:t>
      </w:r>
      <w:r>
        <w:rPr>
          <w:rFonts w:ascii="Calibri" w:eastAsia="Calibri" w:hAnsi="Calibri" w:cs="Calibri"/>
          <w:bCs/>
        </w:rPr>
        <w:t>(</w:t>
      </w:r>
      <w:r w:rsidRPr="000D5E94">
        <w:rPr>
          <w:rFonts w:ascii="Calibri" w:eastAsia="Calibri" w:hAnsi="Calibri" w:cs="Calibri"/>
          <w:bCs/>
        </w:rPr>
        <w:t>PVDF AC folie</w:t>
      </w:r>
      <w:r>
        <w:rPr>
          <w:rFonts w:ascii="Calibri" w:eastAsia="Calibri" w:hAnsi="Calibri" w:cs="Calibri"/>
          <w:bCs/>
        </w:rPr>
        <w:t xml:space="preserve">), wordt </w:t>
      </w:r>
      <w:r w:rsidRPr="001D681C">
        <w:rPr>
          <w:rFonts w:ascii="Calibri" w:eastAsia="Calibri" w:hAnsi="Calibri" w:cs="Calibri"/>
          <w:bCs/>
        </w:rPr>
        <w:t xml:space="preserve">meerlagenteelt in kaart gebracht </w:t>
      </w:r>
      <w:r>
        <w:rPr>
          <w:rFonts w:ascii="Calibri" w:eastAsia="Calibri" w:hAnsi="Calibri" w:cs="Calibri"/>
          <w:bCs/>
        </w:rPr>
        <w:t>via</w:t>
      </w:r>
      <w:r w:rsidRPr="001D681C">
        <w:rPr>
          <w:rFonts w:ascii="Calibri" w:eastAsia="Calibri" w:hAnsi="Calibri" w:cs="Calibri"/>
          <w:bCs/>
        </w:rPr>
        <w:t xml:space="preserve"> teeltproeven op aardbei en komkommer</w:t>
      </w:r>
      <w:r>
        <w:rPr>
          <w:rFonts w:ascii="Calibri" w:eastAsia="Calibri" w:hAnsi="Calibri" w:cs="Calibri"/>
          <w:bCs/>
        </w:rPr>
        <w:t xml:space="preserve"> en ondergaat tomatenteelt een </w:t>
      </w:r>
      <w:r w:rsidRPr="001D681C">
        <w:rPr>
          <w:rFonts w:ascii="Calibri" w:eastAsia="Calibri" w:hAnsi="Calibri" w:cs="Calibri"/>
          <w:bCs/>
        </w:rPr>
        <w:t xml:space="preserve">optimalisatie </w:t>
      </w:r>
      <w:r>
        <w:rPr>
          <w:rFonts w:ascii="Calibri" w:eastAsia="Calibri" w:hAnsi="Calibri" w:cs="Calibri"/>
          <w:bCs/>
        </w:rPr>
        <w:t>op gebied van het belichtingsregime. T</w:t>
      </w:r>
      <w:r w:rsidRPr="00CB4D0E">
        <w:rPr>
          <w:rFonts w:ascii="Calibri" w:eastAsia="Calibri" w:hAnsi="Calibri" w:cs="Calibri"/>
          <w:bCs/>
        </w:rPr>
        <w:t xml:space="preserve">ijdens dit proces </w:t>
      </w:r>
      <w:r>
        <w:rPr>
          <w:rFonts w:ascii="Calibri" w:eastAsia="Calibri" w:hAnsi="Calibri" w:cs="Calibri"/>
          <w:bCs/>
        </w:rPr>
        <w:t xml:space="preserve">wordt </w:t>
      </w:r>
      <w:r w:rsidRPr="00CB4D0E">
        <w:rPr>
          <w:rFonts w:ascii="Calibri" w:eastAsia="Calibri" w:hAnsi="Calibri" w:cs="Calibri"/>
          <w:bCs/>
        </w:rPr>
        <w:t xml:space="preserve">een </w:t>
      </w:r>
      <w:r w:rsidRPr="00CB4D0E">
        <w:rPr>
          <w:rFonts w:ascii="Calibri" w:eastAsia="Calibri" w:hAnsi="Calibri" w:cs="Calibri"/>
          <w:bCs/>
        </w:rPr>
        <w:lastRenderedPageBreak/>
        <w:t xml:space="preserve">roadmap uitgewerkt om glastuinbouwbedrijven te helpen om een co-creatieve en koolstofarme innovatie </w:t>
      </w:r>
      <w:r>
        <w:rPr>
          <w:rFonts w:ascii="Calibri" w:eastAsia="Calibri" w:hAnsi="Calibri" w:cs="Calibri"/>
          <w:bCs/>
        </w:rPr>
        <w:t xml:space="preserve">te brengen </w:t>
      </w:r>
      <w:r w:rsidRPr="00CB4D0E">
        <w:rPr>
          <w:rFonts w:ascii="Calibri" w:eastAsia="Calibri" w:hAnsi="Calibri" w:cs="Calibri"/>
          <w:bCs/>
        </w:rPr>
        <w:t xml:space="preserve">tot een marktconform, concurrentieel en rendabel eindproduct. </w:t>
      </w:r>
    </w:p>
    <w:p w:rsidR="007F61F6" w:rsidRDefault="007F61F6" w:rsidP="00BB5D37">
      <w:pPr>
        <w:shd w:val="clear" w:color="auto" w:fill="FFFFFF"/>
        <w:spacing w:after="0" w:line="240" w:lineRule="auto"/>
        <w:rPr>
          <w:rFonts w:ascii="Calibri" w:eastAsia="Calibri" w:hAnsi="Calibri" w:cs="Calibri"/>
          <w:b/>
          <w:bCs/>
          <w:color w:val="003399"/>
          <w:sz w:val="24"/>
          <w:szCs w:val="24"/>
        </w:rPr>
      </w:pPr>
    </w:p>
    <w:p w:rsidR="007F61F6" w:rsidRPr="00A037B9" w:rsidRDefault="007F61F6" w:rsidP="00BB5D37">
      <w:pPr>
        <w:autoSpaceDE w:val="0"/>
        <w:autoSpaceDN w:val="0"/>
        <w:spacing w:after="0" w:line="240" w:lineRule="auto"/>
        <w:rPr>
          <w:rFonts w:ascii="Calibri" w:hAnsi="Calibri" w:cs="Calibri"/>
          <w:b/>
          <w:bCs/>
          <w:i/>
          <w:iCs/>
          <w:color w:val="000000" w:themeColor="text1"/>
        </w:rPr>
      </w:pPr>
      <w:r w:rsidRPr="0058780C">
        <w:rPr>
          <w:rFonts w:ascii="Calibri" w:hAnsi="Calibri" w:cs="Calibri"/>
          <w:b/>
          <w:bCs/>
          <w:i/>
          <w:iCs/>
          <w:color w:val="000000" w:themeColor="text1"/>
        </w:rPr>
        <w:t>Thema: 2C – ENERGIE – duurzame groei</w:t>
      </w:r>
      <w:r w:rsidRPr="0058780C">
        <w:rPr>
          <w:rFonts w:ascii="Calibri" w:hAnsi="Calibri" w:cs="Calibri"/>
          <w:b/>
          <w:bCs/>
          <w:i/>
          <w:iCs/>
          <w:color w:val="000000" w:themeColor="text1"/>
        </w:rPr>
        <w:br/>
      </w:r>
      <w:r w:rsidRPr="007F61F6">
        <w:rPr>
          <w:rFonts w:cstheme="minorHAnsi"/>
          <w:b/>
          <w:i/>
          <w:lang w:val="nl-NL"/>
        </w:rPr>
        <w:t>Op een totaal budget van € 4.292.204,08 levert Interreg een bijdrage van € 2.146.102,04 (50%)</w:t>
      </w:r>
    </w:p>
    <w:p w:rsidR="00B81ECC" w:rsidRPr="007F61F6" w:rsidRDefault="007F61F6" w:rsidP="00BB5D37">
      <w:pPr>
        <w:shd w:val="clear" w:color="auto" w:fill="FFFFFF"/>
        <w:spacing w:after="0" w:line="240" w:lineRule="auto"/>
        <w:rPr>
          <w:rFonts w:cstheme="minorHAnsi"/>
          <w:b/>
          <w:i/>
          <w:lang w:val="nl-NL"/>
        </w:rPr>
      </w:pPr>
      <w:r w:rsidRPr="007F61F6">
        <w:rPr>
          <w:rFonts w:cstheme="minorHAnsi"/>
          <w:b/>
          <w:i/>
          <w:lang w:val="nl-NL"/>
        </w:rPr>
        <w:t>Projectverantwoordelijke: Proefstation voor de Groenteteelt Sint-Katelijne-Waver</w:t>
      </w:r>
    </w:p>
    <w:p w:rsidR="00E650E9" w:rsidRDefault="00E650E9" w:rsidP="00BB5D37">
      <w:pPr>
        <w:shd w:val="clear" w:color="auto" w:fill="FFFFFF"/>
        <w:spacing w:after="0" w:line="240" w:lineRule="auto"/>
        <w:rPr>
          <w:rFonts w:cstheme="minorHAnsi"/>
          <w:color w:val="FF0000"/>
          <w:lang w:val="nl-NL"/>
        </w:rPr>
      </w:pPr>
    </w:p>
    <w:p w:rsidR="00D74245" w:rsidRDefault="00D74245" w:rsidP="00BB5D37">
      <w:pPr>
        <w:shd w:val="clear" w:color="auto" w:fill="FFFFFF"/>
        <w:spacing w:after="0" w:line="240" w:lineRule="auto"/>
        <w:rPr>
          <w:rFonts w:cstheme="minorHAnsi"/>
          <w:color w:val="FF0000"/>
          <w:lang w:val="nl-NL"/>
        </w:rPr>
      </w:pPr>
    </w:p>
    <w:p w:rsidR="00D74245" w:rsidRPr="00AA230A" w:rsidRDefault="00D74245" w:rsidP="00D74245">
      <w:pPr>
        <w:shd w:val="clear" w:color="auto" w:fill="FFFFFF"/>
        <w:spacing w:after="0" w:line="240" w:lineRule="auto"/>
        <w:rPr>
          <w:rFonts w:ascii="Calibri" w:eastAsia="Calibri" w:hAnsi="Calibri" w:cs="Calibri"/>
          <w:b/>
          <w:bCs/>
          <w:color w:val="003399"/>
          <w:sz w:val="24"/>
          <w:szCs w:val="24"/>
        </w:rPr>
      </w:pPr>
      <w:r w:rsidRPr="00AA230A">
        <w:rPr>
          <w:rFonts w:ascii="Calibri" w:eastAsia="Calibri" w:hAnsi="Calibri" w:cs="Calibri"/>
          <w:b/>
          <w:bCs/>
          <w:color w:val="003399"/>
          <w:sz w:val="24"/>
          <w:szCs w:val="24"/>
        </w:rPr>
        <w:t>Beton naar hoogwaardig beton</w:t>
      </w:r>
    </w:p>
    <w:p w:rsidR="00D74245" w:rsidRPr="000A019A" w:rsidRDefault="00D74245" w:rsidP="00D74245">
      <w:pPr>
        <w:shd w:val="clear" w:color="auto" w:fill="FFFFFF"/>
        <w:spacing w:after="0" w:line="240" w:lineRule="auto"/>
        <w:rPr>
          <w:rFonts w:ascii="Calibri" w:eastAsia="Calibri" w:hAnsi="Calibri" w:cs="Calibri"/>
          <w:b/>
          <w:bCs/>
          <w:color w:val="FF0000"/>
          <w:sz w:val="24"/>
          <w:szCs w:val="24"/>
        </w:rPr>
      </w:pPr>
    </w:p>
    <w:p w:rsidR="00D74245" w:rsidRPr="000A019A" w:rsidRDefault="00D74245" w:rsidP="00D74245">
      <w:pPr>
        <w:shd w:val="clear" w:color="auto" w:fill="FFFFFF"/>
        <w:spacing w:after="0" w:line="240" w:lineRule="auto"/>
        <w:jc w:val="both"/>
        <w:rPr>
          <w:rFonts w:ascii="Calibri" w:eastAsia="Calibri" w:hAnsi="Calibri" w:cs="Calibri"/>
        </w:rPr>
      </w:pPr>
      <w:r w:rsidRPr="000A019A">
        <w:rPr>
          <w:rFonts w:ascii="Calibri" w:eastAsia="Calibri" w:hAnsi="Calibri" w:cs="Calibri"/>
        </w:rPr>
        <w:t xml:space="preserve">Wereldwijd wordt naar schatting jaarlijks meer dan 25 miljard ton beton gebruikt. De milieu-impact van betonproductie is groot, aangezien voor de aanmaak van beton naast granulaat (zand en stenen) ook cement nodig is. Dat is niet alleen energie-intensief, maar het zorgt ook voor een hoge uitstoot van CO₂. Daarbij komt jaarlijks een grote hoeveelheid bouw- en sloopafval vrij. De betoncirkel is niet gesloten omdat het gehydrateerde cement niet gescheiden wordt van het granulaat, wat resulteert in een poreus materiaal van lagere kwaliteit. Een betere scheiding van beton in zijn samenstellende bestanddelen is daarom nodig. </w:t>
      </w:r>
    </w:p>
    <w:p w:rsidR="00D74245" w:rsidRPr="000A019A" w:rsidRDefault="00D74245" w:rsidP="00D74245">
      <w:pPr>
        <w:shd w:val="clear" w:color="auto" w:fill="FFFFFF"/>
        <w:spacing w:after="0" w:line="240" w:lineRule="auto"/>
        <w:jc w:val="both"/>
        <w:rPr>
          <w:rFonts w:ascii="Calibri" w:eastAsia="Calibri" w:hAnsi="Calibri" w:cs="Calibri"/>
        </w:rPr>
      </w:pPr>
    </w:p>
    <w:p w:rsidR="00D74245" w:rsidRPr="000A019A" w:rsidRDefault="00D74245" w:rsidP="00D74245">
      <w:pPr>
        <w:shd w:val="clear" w:color="auto" w:fill="FFFFFF"/>
        <w:spacing w:after="0" w:line="240" w:lineRule="auto"/>
        <w:jc w:val="both"/>
        <w:rPr>
          <w:rFonts w:ascii="Calibri" w:eastAsia="Calibri" w:hAnsi="Calibri" w:cs="Calibri"/>
        </w:rPr>
      </w:pPr>
      <w:r w:rsidRPr="000A019A">
        <w:rPr>
          <w:rFonts w:ascii="Calibri" w:eastAsia="Calibri" w:hAnsi="Calibri" w:cs="Calibri"/>
        </w:rPr>
        <w:t xml:space="preserve">In dit project worden twee innovatieve technologieën onderzocht en ontwikkeld waardoor zuivere scheiding van de verschillende fracties mogelijk wordt: microgolfbehandeling van beton en de Smart Crusher (Slimbreker) technologie. Hoogwaardige recyclage zorgt ervoor dat zand en granulaat daarna opnieuw worden ingezet en het cement terug aangewend kan worden als bindmiddel. Deze innovatie biedt een oplossing voor het groeiende aantal klanten dat op zoek is naar hoogwaardige (beton)producten met een zo laag mogelijke milieu-impact. </w:t>
      </w:r>
    </w:p>
    <w:p w:rsidR="00D74245" w:rsidRPr="000A019A" w:rsidRDefault="00D74245" w:rsidP="00D74245">
      <w:pPr>
        <w:shd w:val="clear" w:color="auto" w:fill="FFFFFF"/>
        <w:spacing w:after="0" w:line="240" w:lineRule="auto"/>
        <w:jc w:val="both"/>
        <w:rPr>
          <w:rFonts w:ascii="Calibri" w:eastAsia="Calibri" w:hAnsi="Calibri" w:cs="Calibri"/>
        </w:rPr>
      </w:pPr>
    </w:p>
    <w:p w:rsidR="00D74245" w:rsidRPr="000A019A" w:rsidRDefault="00D74245" w:rsidP="00D74245">
      <w:pPr>
        <w:shd w:val="clear" w:color="auto" w:fill="FFFFFF"/>
        <w:spacing w:after="0" w:line="240" w:lineRule="auto"/>
        <w:jc w:val="both"/>
        <w:rPr>
          <w:rFonts w:ascii="Calibri" w:eastAsia="Calibri" w:hAnsi="Calibri" w:cs="Calibri"/>
        </w:rPr>
      </w:pPr>
      <w:r w:rsidRPr="000A019A">
        <w:rPr>
          <w:rFonts w:ascii="Calibri" w:eastAsia="Calibri" w:hAnsi="Calibri" w:cs="Calibri"/>
        </w:rPr>
        <w:t>Daarnaast wordt onderzoek gevoerd naar alternatieve en hoogwaardige betontoepassingen. Zo zullen o.a. weefsels gebruikt worden in de plaats van staal om beton te wapenen. Het gebruik van textielwapening laat toe dunnere elementen te produceren wat aanleiding geeft tot een lager materiaalverbruik, maar ook het probleem van betonrot wordt verholpen. Zo zullen bij renovatie van de 'Vandermeeren studentenkoten' van de Vrije Universiteit Brussel de buitenste panelen met textiel gewapend beton geïnstalleerd worden.</w:t>
      </w:r>
    </w:p>
    <w:p w:rsidR="00D74245" w:rsidRPr="000A019A" w:rsidRDefault="00D74245" w:rsidP="00D74245">
      <w:pPr>
        <w:shd w:val="clear" w:color="auto" w:fill="FFFFFF"/>
        <w:spacing w:after="0" w:line="240" w:lineRule="auto"/>
        <w:rPr>
          <w:rFonts w:ascii="Calibri" w:eastAsia="Calibri" w:hAnsi="Calibri" w:cs="Calibri"/>
          <w:b/>
          <w:bCs/>
          <w:color w:val="003399"/>
          <w:sz w:val="24"/>
          <w:szCs w:val="24"/>
          <w:lang w:val="nl-NL"/>
        </w:rPr>
      </w:pPr>
    </w:p>
    <w:p w:rsidR="00D74245" w:rsidRPr="000A019A" w:rsidRDefault="00D74245" w:rsidP="00D74245">
      <w:pPr>
        <w:autoSpaceDE w:val="0"/>
        <w:autoSpaceDN w:val="0"/>
        <w:spacing w:after="0" w:line="240" w:lineRule="auto"/>
        <w:rPr>
          <w:rFonts w:ascii="Calibri" w:eastAsia="Calibri" w:hAnsi="Calibri" w:cs="Calibri"/>
          <w:b/>
          <w:bCs/>
          <w:i/>
          <w:iCs/>
        </w:rPr>
      </w:pPr>
      <w:r w:rsidRPr="000A019A">
        <w:rPr>
          <w:rFonts w:ascii="Calibri" w:eastAsia="Calibri" w:hAnsi="Calibri" w:cs="Calibri"/>
          <w:b/>
          <w:bCs/>
          <w:i/>
          <w:iCs/>
        </w:rPr>
        <w:t xml:space="preserve">Thema: 3B – MILIEU EN HULPBRONNEN – duurzame groei </w:t>
      </w:r>
    </w:p>
    <w:p w:rsidR="00D74245" w:rsidRPr="000A019A" w:rsidRDefault="00D74245" w:rsidP="00D74245">
      <w:pPr>
        <w:autoSpaceDE w:val="0"/>
        <w:autoSpaceDN w:val="0"/>
        <w:spacing w:after="0" w:line="240" w:lineRule="auto"/>
        <w:rPr>
          <w:rFonts w:ascii="Calibri" w:eastAsia="Calibri" w:hAnsi="Calibri" w:cs="Calibri"/>
          <w:b/>
          <w:bCs/>
          <w:i/>
          <w:iCs/>
          <w:lang w:val="nl-NL"/>
        </w:rPr>
      </w:pPr>
      <w:r w:rsidRPr="000A019A">
        <w:rPr>
          <w:rFonts w:ascii="Calibri" w:eastAsia="Calibri" w:hAnsi="Calibri" w:cs="Calibri"/>
          <w:b/>
          <w:bCs/>
          <w:i/>
          <w:iCs/>
          <w:lang w:val="nl-NL"/>
        </w:rPr>
        <w:t xml:space="preserve">Op een totaal budget van € </w:t>
      </w:r>
      <w:r w:rsidRPr="000A019A">
        <w:rPr>
          <w:rFonts w:ascii="Calibri" w:eastAsia="Calibri" w:hAnsi="Calibri" w:cs="Calibri"/>
          <w:b/>
          <w:bCs/>
          <w:i/>
          <w:iCs/>
        </w:rPr>
        <w:t xml:space="preserve">3.549.175,34 </w:t>
      </w:r>
      <w:r w:rsidRPr="000A019A">
        <w:rPr>
          <w:rFonts w:ascii="Calibri" w:eastAsia="Calibri" w:hAnsi="Calibri" w:cs="Calibri"/>
          <w:b/>
          <w:bCs/>
          <w:i/>
          <w:iCs/>
          <w:lang w:val="nl-NL"/>
        </w:rPr>
        <w:t xml:space="preserve">levert Interreg een bijdrage van € 1.774.587,67 </w:t>
      </w:r>
      <w:r w:rsidRPr="000A019A">
        <w:rPr>
          <w:rFonts w:ascii="Calibri" w:eastAsia="Calibri" w:hAnsi="Calibri" w:cs="Calibri"/>
          <w:b/>
          <w:bCs/>
          <w:i/>
          <w:iCs/>
        </w:rPr>
        <w:t>(32.30%)</w:t>
      </w:r>
      <w:r w:rsidRPr="000A019A">
        <w:rPr>
          <w:rFonts w:ascii="Calibri" w:eastAsia="Calibri" w:hAnsi="Calibri" w:cs="Calibri"/>
          <w:b/>
          <w:bCs/>
          <w:i/>
          <w:iCs/>
        </w:rPr>
        <w:br/>
      </w:r>
      <w:r w:rsidRPr="000A019A">
        <w:rPr>
          <w:rFonts w:ascii="Calibri" w:eastAsia="Calibri" w:hAnsi="Calibri" w:cs="Calibri"/>
          <w:b/>
          <w:bCs/>
          <w:i/>
          <w:iCs/>
          <w:lang w:val="nl-NL"/>
        </w:rPr>
        <w:t>Projectverantwoordelijke: Vrije Universiteit Brussel, Afdeling MACH</w:t>
      </w:r>
    </w:p>
    <w:p w:rsidR="009D6868" w:rsidRPr="00D74245" w:rsidRDefault="009D6868" w:rsidP="009D6868">
      <w:pPr>
        <w:spacing w:line="240" w:lineRule="auto"/>
        <w:jc w:val="both"/>
        <w:rPr>
          <w:rFonts w:ascii="Calibri" w:hAnsi="Calibri" w:cs="Calibri"/>
          <w:b/>
          <w:bCs/>
          <w:color w:val="003399"/>
          <w:lang w:val="nl-NL"/>
        </w:rPr>
      </w:pPr>
    </w:p>
    <w:p w:rsidR="009D6868" w:rsidRDefault="00D36358" w:rsidP="00FB67F3">
      <w:pPr>
        <w:spacing w:after="0" w:line="240" w:lineRule="auto"/>
        <w:jc w:val="both"/>
        <w:rPr>
          <w:rFonts w:ascii="Calibri" w:hAnsi="Calibri" w:cs="Calibri"/>
          <w:b/>
          <w:bCs/>
          <w:color w:val="003399"/>
          <w:sz w:val="36"/>
          <w:szCs w:val="36"/>
        </w:rPr>
      </w:pPr>
      <w:r>
        <w:rPr>
          <w:rFonts w:ascii="Calibri" w:hAnsi="Calibri" w:cs="Calibri"/>
          <w:b/>
          <w:bCs/>
          <w:color w:val="003399"/>
          <w:sz w:val="36"/>
          <w:szCs w:val="36"/>
        </w:rPr>
        <w:t>Nog meer kansen binnen</w:t>
      </w:r>
      <w:r w:rsidR="009D6868">
        <w:rPr>
          <w:rFonts w:ascii="Calibri" w:hAnsi="Calibri" w:cs="Calibri"/>
          <w:b/>
          <w:bCs/>
          <w:color w:val="003399"/>
          <w:sz w:val="36"/>
          <w:szCs w:val="36"/>
        </w:rPr>
        <w:t xml:space="preserve"> oproep 4</w:t>
      </w:r>
    </w:p>
    <w:p w:rsidR="009D6868" w:rsidRPr="009D6868" w:rsidRDefault="009D6868" w:rsidP="00FB67F3">
      <w:pPr>
        <w:spacing w:after="0" w:line="240" w:lineRule="auto"/>
        <w:jc w:val="both"/>
        <w:rPr>
          <w:rFonts w:ascii="Calibri" w:hAnsi="Calibri" w:cs="Calibri"/>
          <w:b/>
          <w:bCs/>
          <w:color w:val="003399"/>
          <w:sz w:val="36"/>
          <w:szCs w:val="36"/>
        </w:rPr>
      </w:pPr>
      <w:r>
        <w:rPr>
          <w:rFonts w:ascii="Calibri" w:hAnsi="Calibri" w:cs="Calibri"/>
          <w:bCs/>
          <w:i/>
          <w:color w:val="003399"/>
          <w:sz w:val="28"/>
          <w:szCs w:val="28"/>
        </w:rPr>
        <w:t xml:space="preserve">Interreg Vlaanderen-Nederland kan </w:t>
      </w:r>
      <w:r w:rsidRPr="009D6868">
        <w:rPr>
          <w:rFonts w:ascii="Calibri" w:hAnsi="Calibri" w:cs="Calibri"/>
          <w:bCs/>
          <w:i/>
          <w:color w:val="003399"/>
          <w:sz w:val="28"/>
          <w:szCs w:val="28"/>
        </w:rPr>
        <w:t>meer middelen vrijmaken voor 4</w:t>
      </w:r>
      <w:r w:rsidRPr="009D6868">
        <w:rPr>
          <w:rFonts w:ascii="Calibri" w:hAnsi="Calibri" w:cs="Calibri"/>
          <w:bCs/>
          <w:i/>
          <w:color w:val="003399"/>
          <w:sz w:val="28"/>
          <w:szCs w:val="28"/>
          <w:vertAlign w:val="superscript"/>
        </w:rPr>
        <w:t>de</w:t>
      </w:r>
      <w:r w:rsidRPr="009D6868">
        <w:rPr>
          <w:rFonts w:ascii="Calibri" w:hAnsi="Calibri" w:cs="Calibri"/>
          <w:bCs/>
          <w:i/>
          <w:color w:val="003399"/>
          <w:sz w:val="28"/>
          <w:szCs w:val="28"/>
        </w:rPr>
        <w:t xml:space="preserve"> oproep</w:t>
      </w:r>
    </w:p>
    <w:p w:rsidR="009D6868" w:rsidRDefault="009D6868" w:rsidP="00FB67F3">
      <w:pPr>
        <w:spacing w:after="0" w:line="240" w:lineRule="auto"/>
        <w:jc w:val="both"/>
        <w:rPr>
          <w:rFonts w:ascii="Calibri" w:hAnsi="Calibri" w:cs="Calibri"/>
          <w:bCs/>
        </w:rPr>
      </w:pPr>
    </w:p>
    <w:p w:rsidR="00327D00" w:rsidRDefault="00390D30" w:rsidP="00FB67F3">
      <w:pPr>
        <w:spacing w:after="0" w:line="240" w:lineRule="auto"/>
        <w:jc w:val="both"/>
        <w:rPr>
          <w:rFonts w:ascii="Calibri" w:hAnsi="Calibri" w:cs="Calibri"/>
          <w:bCs/>
        </w:rPr>
      </w:pPr>
      <w:r w:rsidRPr="00390D30">
        <w:rPr>
          <w:rFonts w:ascii="Calibri" w:hAnsi="Calibri" w:cs="Calibri"/>
          <w:bCs/>
        </w:rPr>
        <w:t xml:space="preserve">Interreg-Vlaanderen Nederland lanceerde op 14 december 2017 haar vierde (laatste) oproep. Het Comité van Toezicht heeft het voornemen om via deze projectoproep minstens alle nog beschikbare middelen in te zetten. Op het moment van lancering van deze oproep gaat het om zo’n 17.5 miljoen euro uit het Europees Fonds voor Regionale Samenwerking. Het programma kan echter vaststellen dat de bedragen evolueerden en er nu </w:t>
      </w:r>
      <w:r w:rsidR="00E26EE9">
        <w:rPr>
          <w:rFonts w:ascii="Calibri" w:hAnsi="Calibri" w:cs="Calibri"/>
          <w:bCs/>
        </w:rPr>
        <w:t>zicht is op een subsidie van 19.</w:t>
      </w:r>
      <w:r w:rsidRPr="00390D30">
        <w:rPr>
          <w:rFonts w:ascii="Calibri" w:hAnsi="Calibri" w:cs="Calibri"/>
          <w:bCs/>
        </w:rPr>
        <w:t>8 miljoen euro. ​</w:t>
      </w:r>
    </w:p>
    <w:p w:rsidR="00390D30" w:rsidRDefault="00390D30" w:rsidP="00FB67F3">
      <w:pPr>
        <w:spacing w:after="0" w:line="240" w:lineRule="auto"/>
        <w:jc w:val="both"/>
        <w:rPr>
          <w:rFonts w:cstheme="minorHAnsi"/>
          <w:bCs/>
        </w:rPr>
      </w:pPr>
    </w:p>
    <w:p w:rsidR="005740AE" w:rsidRPr="009D6868" w:rsidRDefault="009D6868" w:rsidP="00FB67F3">
      <w:pPr>
        <w:spacing w:after="0" w:line="240" w:lineRule="auto"/>
        <w:jc w:val="both"/>
        <w:rPr>
          <w:rFonts w:ascii="Calibri" w:hAnsi="Calibri" w:cs="Calibri"/>
          <w:bCs/>
        </w:rPr>
      </w:pPr>
      <w:r w:rsidRPr="009D6868">
        <w:rPr>
          <w:rFonts w:cstheme="minorHAnsi"/>
          <w:bCs/>
        </w:rPr>
        <w:t xml:space="preserve">Projecten kunnen zich aanmelden voor iedere specifieke doelstelling van het programma, behalve de doelstellingen gericht op bevorderen van energie-efficiëntie  voor bedrijven, </w:t>
      </w:r>
      <w:r w:rsidRPr="009D6868">
        <w:rPr>
          <w:rFonts w:cstheme="minorHAnsi"/>
          <w:shd w:val="clear" w:color="auto" w:fill="FFFFFF"/>
        </w:rPr>
        <w:t xml:space="preserve">openbare gebouwen en woningen en het beschermen van biodiversiteit, bodem  en ecosysteemdiensten. Er geldt algemeen specifieke aandacht voor samenwerking met </w:t>
      </w:r>
      <w:r w:rsidRPr="009D6868">
        <w:rPr>
          <w:rFonts w:cstheme="minorHAnsi"/>
          <w:bCs/>
        </w:rPr>
        <w:t>KMO’s/MKB’s.</w:t>
      </w:r>
      <w:r w:rsidRPr="009D6868">
        <w:rPr>
          <w:rFonts w:ascii="Calibri" w:hAnsi="Calibri" w:cs="Calibri"/>
          <w:bCs/>
        </w:rPr>
        <w:t xml:space="preserve"> Daarnaast zijn projectaanmeldingen welkom gericht op arbeidsmarkt, opleiding en tewerkstelling, innovatie met investeringen in ‘harde </w:t>
      </w:r>
      <w:r w:rsidRPr="009D6868">
        <w:rPr>
          <w:rFonts w:ascii="Calibri" w:hAnsi="Calibri" w:cs="Calibri"/>
          <w:bCs/>
        </w:rPr>
        <w:lastRenderedPageBreak/>
        <w:t>infrastructuur’, duurzame energie en het efficiënt omgaan met hulpbronnen.</w:t>
      </w:r>
      <w:r w:rsidRPr="009D6868">
        <w:t xml:space="preserve"> </w:t>
      </w:r>
      <w:r w:rsidRPr="009D6868">
        <w:rPr>
          <w:rFonts w:ascii="Calibri" w:hAnsi="Calibri" w:cs="Calibri"/>
          <w:bCs/>
        </w:rPr>
        <w:t>De projectoproep wordt afgesloten op 18 mei 2018.</w:t>
      </w:r>
    </w:p>
    <w:p w:rsidR="00650A56" w:rsidRDefault="00650A56" w:rsidP="00833A79">
      <w:pPr>
        <w:shd w:val="clear" w:color="auto" w:fill="FFFFFF"/>
        <w:spacing w:after="0" w:line="240" w:lineRule="auto"/>
        <w:rPr>
          <w:rFonts w:cstheme="minorHAnsi"/>
          <w:lang w:val="nl-NL"/>
        </w:rPr>
      </w:pPr>
    </w:p>
    <w:p w:rsidR="00650A56" w:rsidRDefault="00650A56" w:rsidP="00833A79">
      <w:pPr>
        <w:shd w:val="clear" w:color="auto" w:fill="FFFFFF"/>
        <w:spacing w:after="0" w:line="240" w:lineRule="auto"/>
        <w:rPr>
          <w:rFonts w:cstheme="minorHAnsi"/>
          <w:lang w:val="nl-NL"/>
        </w:rPr>
      </w:pPr>
    </w:p>
    <w:p w:rsidR="00650A56" w:rsidRDefault="00650A56" w:rsidP="00833A79">
      <w:pPr>
        <w:shd w:val="clear" w:color="auto" w:fill="FFFFFF"/>
        <w:spacing w:after="0" w:line="240" w:lineRule="auto"/>
        <w:rPr>
          <w:rFonts w:cstheme="minorHAnsi"/>
          <w:lang w:val="nl-NL"/>
        </w:rPr>
      </w:pPr>
    </w:p>
    <w:p w:rsidR="00833A79" w:rsidRDefault="00833A79" w:rsidP="00833A79">
      <w:pPr>
        <w:shd w:val="clear" w:color="auto" w:fill="FFFFFF"/>
        <w:spacing w:after="0" w:line="240" w:lineRule="auto"/>
        <w:rPr>
          <w:rFonts w:cstheme="minorHAnsi"/>
          <w:lang w:val="nl-NL"/>
        </w:rPr>
      </w:pPr>
      <w:r w:rsidRPr="00006B24">
        <w:rPr>
          <w:rFonts w:cstheme="minorHAnsi"/>
          <w:lang w:val="nl-NL"/>
        </w:rPr>
        <w:t>Voor meer informatie kunt u contact opnemen met:</w:t>
      </w:r>
      <w:r w:rsidRPr="00165195">
        <w:rPr>
          <w:rFonts w:cstheme="minorHAnsi"/>
          <w:lang w:val="nl-NL"/>
        </w:rPr>
        <w:t xml:space="preserve"> </w:t>
      </w:r>
    </w:p>
    <w:p w:rsidR="00DE50F9" w:rsidRPr="007E407E" w:rsidRDefault="00DE50F9" w:rsidP="00833A79">
      <w:pPr>
        <w:shd w:val="clear" w:color="auto" w:fill="FFFFFF"/>
        <w:spacing w:after="0" w:line="240" w:lineRule="auto"/>
        <w:rPr>
          <w:rFonts w:eastAsia="Times New Roman" w:cstheme="minorHAnsi"/>
          <w:b/>
          <w:bCs/>
          <w:i/>
          <w:color w:val="333333"/>
          <w:lang w:eastAsia="nl-BE"/>
        </w:rPr>
      </w:pPr>
    </w:p>
    <w:p w:rsidR="00833A79" w:rsidRDefault="00833A79" w:rsidP="00833A79">
      <w:pPr>
        <w:shd w:val="clear" w:color="auto" w:fill="FFFFFF" w:themeFill="background1"/>
        <w:spacing w:after="0" w:line="240" w:lineRule="auto"/>
        <w:rPr>
          <w:rFonts w:cstheme="minorHAnsi"/>
          <w:u w:val="single"/>
          <w:lang w:val="en-US"/>
        </w:rPr>
      </w:pPr>
      <w:r w:rsidRPr="00386679">
        <w:rPr>
          <w:rFonts w:cstheme="minorHAnsi"/>
          <w:lang w:val="en-US"/>
        </w:rPr>
        <w:t>Sara Peeters</w:t>
      </w:r>
      <w:r w:rsidRPr="00386679">
        <w:rPr>
          <w:rFonts w:cstheme="minorHAnsi"/>
          <w:lang w:val="en-US"/>
        </w:rPr>
        <w:br/>
        <w:t>+32 (0)3 240 69 31</w:t>
      </w:r>
      <w:r w:rsidRPr="00386679">
        <w:rPr>
          <w:rFonts w:cstheme="minorHAnsi"/>
          <w:lang w:val="en-US"/>
        </w:rPr>
        <w:br/>
      </w:r>
      <w:hyperlink r:id="rId7" w:history="1">
        <w:r w:rsidRPr="00A4647A">
          <w:rPr>
            <w:rFonts w:cstheme="minorHAnsi"/>
            <w:u w:val="single"/>
            <w:lang w:val="en-US"/>
          </w:rPr>
          <w:t>sara.peeters@grensregio.eu</w:t>
        </w:r>
      </w:hyperlink>
    </w:p>
    <w:p w:rsidR="00D90242" w:rsidRDefault="00E26EE9" w:rsidP="00833A79">
      <w:pPr>
        <w:shd w:val="clear" w:color="auto" w:fill="FFFFFF" w:themeFill="background1"/>
        <w:spacing w:after="0" w:line="240" w:lineRule="auto"/>
        <w:rPr>
          <w:rStyle w:val="Hyperlink"/>
          <w:rFonts w:cstheme="minorHAnsi"/>
          <w:color w:val="auto"/>
          <w:lang w:val="en-US"/>
        </w:rPr>
      </w:pPr>
      <w:hyperlink r:id="rId8" w:history="1">
        <w:r w:rsidR="00833A79" w:rsidRPr="00226082">
          <w:rPr>
            <w:rStyle w:val="Hyperlink"/>
            <w:rFonts w:cstheme="minorHAnsi"/>
            <w:color w:val="auto"/>
            <w:lang w:val="en-US"/>
          </w:rPr>
          <w:t>www.grensregio.eu</w:t>
        </w:r>
      </w:hyperlink>
    </w:p>
    <w:p w:rsidR="00D90242" w:rsidRDefault="00D90242" w:rsidP="00833A79">
      <w:pPr>
        <w:shd w:val="clear" w:color="auto" w:fill="FFFFFF" w:themeFill="background1"/>
        <w:spacing w:after="0" w:line="240" w:lineRule="auto"/>
        <w:rPr>
          <w:rStyle w:val="Hyperlink"/>
          <w:rFonts w:cstheme="minorHAnsi"/>
          <w:color w:val="auto"/>
          <w:lang w:val="en-US"/>
        </w:rPr>
      </w:pPr>
    </w:p>
    <w:p w:rsidR="00C27D17" w:rsidRPr="00173B22" w:rsidRDefault="00E167CB" w:rsidP="00173B22">
      <w:pPr>
        <w:shd w:val="clear" w:color="auto" w:fill="FFFFFF" w:themeFill="background1"/>
        <w:spacing w:after="0" w:line="240" w:lineRule="auto"/>
        <w:jc w:val="center"/>
        <w:rPr>
          <w:rFonts w:cstheme="minorHAnsi"/>
          <w:u w:val="single"/>
          <w:lang w:val="en-US"/>
        </w:rPr>
      </w:pPr>
      <w:r>
        <w:rPr>
          <w:rFonts w:cstheme="minorHAnsi"/>
          <w:noProof/>
          <w:lang w:eastAsia="nl-BE"/>
        </w:rPr>
        <w:drawing>
          <wp:inline distT="0" distB="0" distL="0" distR="0" wp14:anchorId="0CBA7757" wp14:editId="6880EE6A">
            <wp:extent cx="5065200" cy="2944800"/>
            <wp:effectExtent l="0" t="0" r="254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NIEUW.png"/>
                    <pic:cNvPicPr/>
                  </pic:nvPicPr>
                  <pic:blipFill>
                    <a:blip r:embed="rId9">
                      <a:extLst>
                        <a:ext uri="{28A0092B-C50C-407E-A947-70E740481C1C}">
                          <a14:useLocalDpi xmlns:a14="http://schemas.microsoft.com/office/drawing/2010/main" val="0"/>
                        </a:ext>
                      </a:extLst>
                    </a:blip>
                    <a:stretch>
                      <a:fillRect/>
                    </a:stretch>
                  </pic:blipFill>
                  <pic:spPr>
                    <a:xfrm>
                      <a:off x="0" y="0"/>
                      <a:ext cx="5065200" cy="2944800"/>
                    </a:xfrm>
                    <a:prstGeom prst="rect">
                      <a:avLst/>
                    </a:prstGeom>
                  </pic:spPr>
                </pic:pic>
              </a:graphicData>
            </a:graphic>
          </wp:inline>
        </w:drawing>
      </w:r>
      <w:r w:rsidR="00833A79" w:rsidRPr="00A4647A">
        <w:rPr>
          <w:rFonts w:cstheme="minorHAnsi"/>
          <w:lang w:val="en-US"/>
        </w:rPr>
        <w:br/>
      </w:r>
    </w:p>
    <w:sectPr w:rsidR="00C27D17" w:rsidRPr="00173B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19" w:rsidRDefault="00C63019" w:rsidP="00C63019">
      <w:pPr>
        <w:spacing w:after="0" w:line="240" w:lineRule="auto"/>
      </w:pPr>
      <w:r>
        <w:separator/>
      </w:r>
    </w:p>
  </w:endnote>
  <w:endnote w:type="continuationSeparator" w:id="0">
    <w:p w:rsidR="00C63019" w:rsidRDefault="00C63019" w:rsidP="00C6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19" w:rsidRDefault="00C63019" w:rsidP="00C63019">
      <w:pPr>
        <w:spacing w:after="0" w:line="240" w:lineRule="auto"/>
      </w:pPr>
      <w:r>
        <w:separator/>
      </w:r>
    </w:p>
  </w:footnote>
  <w:footnote w:type="continuationSeparator" w:id="0">
    <w:p w:rsidR="00C63019" w:rsidRDefault="00C63019" w:rsidP="00C63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96C3A9B-E69A-4BF9-BA64-9DFF01188CB4}"/>
    <w:docVar w:name="dgnword-eventsink" w:val="95416176"/>
  </w:docVars>
  <w:rsids>
    <w:rsidRoot w:val="00833A79"/>
    <w:rsid w:val="00001F22"/>
    <w:rsid w:val="00002859"/>
    <w:rsid w:val="00006B24"/>
    <w:rsid w:val="000101D3"/>
    <w:rsid w:val="00025589"/>
    <w:rsid w:val="00026B53"/>
    <w:rsid w:val="000315E1"/>
    <w:rsid w:val="00033CA7"/>
    <w:rsid w:val="000417BD"/>
    <w:rsid w:val="00042FA2"/>
    <w:rsid w:val="00047B20"/>
    <w:rsid w:val="0005110D"/>
    <w:rsid w:val="0005208F"/>
    <w:rsid w:val="00056AC5"/>
    <w:rsid w:val="0007428F"/>
    <w:rsid w:val="00080C1E"/>
    <w:rsid w:val="00082411"/>
    <w:rsid w:val="00084F43"/>
    <w:rsid w:val="00095710"/>
    <w:rsid w:val="000A019A"/>
    <w:rsid w:val="000A2B8A"/>
    <w:rsid w:val="000A69A6"/>
    <w:rsid w:val="000A6F66"/>
    <w:rsid w:val="000B1DEE"/>
    <w:rsid w:val="000C36EE"/>
    <w:rsid w:val="000D0B00"/>
    <w:rsid w:val="000D3395"/>
    <w:rsid w:val="000D5B80"/>
    <w:rsid w:val="000D5E94"/>
    <w:rsid w:val="000D7A94"/>
    <w:rsid w:val="000E0EEF"/>
    <w:rsid w:val="000E4E05"/>
    <w:rsid w:val="000F17E5"/>
    <w:rsid w:val="000F1ED9"/>
    <w:rsid w:val="000F274A"/>
    <w:rsid w:val="000F596E"/>
    <w:rsid w:val="000F69AD"/>
    <w:rsid w:val="0010172A"/>
    <w:rsid w:val="00110278"/>
    <w:rsid w:val="00127961"/>
    <w:rsid w:val="0013125F"/>
    <w:rsid w:val="001345F5"/>
    <w:rsid w:val="00136043"/>
    <w:rsid w:val="00136EDD"/>
    <w:rsid w:val="00143976"/>
    <w:rsid w:val="0015313B"/>
    <w:rsid w:val="0015780E"/>
    <w:rsid w:val="00157B32"/>
    <w:rsid w:val="001643CD"/>
    <w:rsid w:val="00173B22"/>
    <w:rsid w:val="001740CD"/>
    <w:rsid w:val="00174F9F"/>
    <w:rsid w:val="0017625A"/>
    <w:rsid w:val="00176DFB"/>
    <w:rsid w:val="00177FB7"/>
    <w:rsid w:val="001827DB"/>
    <w:rsid w:val="00193C3A"/>
    <w:rsid w:val="00196260"/>
    <w:rsid w:val="00196B3E"/>
    <w:rsid w:val="001A2AB7"/>
    <w:rsid w:val="001A58BB"/>
    <w:rsid w:val="001A7924"/>
    <w:rsid w:val="001B1266"/>
    <w:rsid w:val="001B6761"/>
    <w:rsid w:val="001B7173"/>
    <w:rsid w:val="001C58B3"/>
    <w:rsid w:val="001C6E86"/>
    <w:rsid w:val="001C713C"/>
    <w:rsid w:val="001D681C"/>
    <w:rsid w:val="001D793F"/>
    <w:rsid w:val="001D7E12"/>
    <w:rsid w:val="001E164E"/>
    <w:rsid w:val="001F28C9"/>
    <w:rsid w:val="00202165"/>
    <w:rsid w:val="002056ED"/>
    <w:rsid w:val="00205C6F"/>
    <w:rsid w:val="002073D4"/>
    <w:rsid w:val="002104A8"/>
    <w:rsid w:val="00221620"/>
    <w:rsid w:val="00221BD5"/>
    <w:rsid w:val="0022604D"/>
    <w:rsid w:val="00226082"/>
    <w:rsid w:val="002300D2"/>
    <w:rsid w:val="00232736"/>
    <w:rsid w:val="00234DD4"/>
    <w:rsid w:val="00246618"/>
    <w:rsid w:val="002532D0"/>
    <w:rsid w:val="00262C31"/>
    <w:rsid w:val="00266067"/>
    <w:rsid w:val="00270D14"/>
    <w:rsid w:val="0027281F"/>
    <w:rsid w:val="0027381C"/>
    <w:rsid w:val="00280A89"/>
    <w:rsid w:val="0028607B"/>
    <w:rsid w:val="002865EF"/>
    <w:rsid w:val="00287953"/>
    <w:rsid w:val="002907D0"/>
    <w:rsid w:val="00294367"/>
    <w:rsid w:val="00296316"/>
    <w:rsid w:val="0029649B"/>
    <w:rsid w:val="0029794A"/>
    <w:rsid w:val="002A44E8"/>
    <w:rsid w:val="002A6BB0"/>
    <w:rsid w:val="002C1505"/>
    <w:rsid w:val="002C5A40"/>
    <w:rsid w:val="002D1043"/>
    <w:rsid w:val="002E2143"/>
    <w:rsid w:val="002E4A70"/>
    <w:rsid w:val="002F1065"/>
    <w:rsid w:val="002F5111"/>
    <w:rsid w:val="003001B9"/>
    <w:rsid w:val="003057B5"/>
    <w:rsid w:val="00312EB9"/>
    <w:rsid w:val="003144FA"/>
    <w:rsid w:val="00327D00"/>
    <w:rsid w:val="00334967"/>
    <w:rsid w:val="003401C7"/>
    <w:rsid w:val="00345CFD"/>
    <w:rsid w:val="00347E2F"/>
    <w:rsid w:val="00350CC8"/>
    <w:rsid w:val="00357616"/>
    <w:rsid w:val="0036189A"/>
    <w:rsid w:val="0038174C"/>
    <w:rsid w:val="00386679"/>
    <w:rsid w:val="00387B24"/>
    <w:rsid w:val="00387F2E"/>
    <w:rsid w:val="00390D30"/>
    <w:rsid w:val="003A5B10"/>
    <w:rsid w:val="003A7325"/>
    <w:rsid w:val="003B37D6"/>
    <w:rsid w:val="003B5AC1"/>
    <w:rsid w:val="003C0F67"/>
    <w:rsid w:val="003C2575"/>
    <w:rsid w:val="003C3F65"/>
    <w:rsid w:val="003C5448"/>
    <w:rsid w:val="003C757D"/>
    <w:rsid w:val="003D0AC4"/>
    <w:rsid w:val="003D1F13"/>
    <w:rsid w:val="003E0D29"/>
    <w:rsid w:val="003E282A"/>
    <w:rsid w:val="003E6F73"/>
    <w:rsid w:val="004000B8"/>
    <w:rsid w:val="00402EE3"/>
    <w:rsid w:val="00405A3C"/>
    <w:rsid w:val="004063A6"/>
    <w:rsid w:val="004129FC"/>
    <w:rsid w:val="00416921"/>
    <w:rsid w:val="00424AFE"/>
    <w:rsid w:val="00426043"/>
    <w:rsid w:val="00432330"/>
    <w:rsid w:val="00435D3F"/>
    <w:rsid w:val="00450514"/>
    <w:rsid w:val="00452520"/>
    <w:rsid w:val="004536C5"/>
    <w:rsid w:val="004552D2"/>
    <w:rsid w:val="00457085"/>
    <w:rsid w:val="00464FC7"/>
    <w:rsid w:val="00481FE9"/>
    <w:rsid w:val="004903C1"/>
    <w:rsid w:val="00490622"/>
    <w:rsid w:val="00490BD6"/>
    <w:rsid w:val="00490D68"/>
    <w:rsid w:val="00495BCA"/>
    <w:rsid w:val="004A05A0"/>
    <w:rsid w:val="004A2D6F"/>
    <w:rsid w:val="004B4EEE"/>
    <w:rsid w:val="004B7175"/>
    <w:rsid w:val="004C0082"/>
    <w:rsid w:val="004C091C"/>
    <w:rsid w:val="004C0F95"/>
    <w:rsid w:val="004C2614"/>
    <w:rsid w:val="004C34BA"/>
    <w:rsid w:val="004C4EA9"/>
    <w:rsid w:val="004C798E"/>
    <w:rsid w:val="004D064B"/>
    <w:rsid w:val="004D36A1"/>
    <w:rsid w:val="004D3CB1"/>
    <w:rsid w:val="004E4B3D"/>
    <w:rsid w:val="004E7A60"/>
    <w:rsid w:val="004F0104"/>
    <w:rsid w:val="004F0B05"/>
    <w:rsid w:val="00503056"/>
    <w:rsid w:val="00503225"/>
    <w:rsid w:val="005064A9"/>
    <w:rsid w:val="005131BD"/>
    <w:rsid w:val="0052073D"/>
    <w:rsid w:val="00520992"/>
    <w:rsid w:val="005216E5"/>
    <w:rsid w:val="005246C1"/>
    <w:rsid w:val="005363DC"/>
    <w:rsid w:val="005372FC"/>
    <w:rsid w:val="00553AB8"/>
    <w:rsid w:val="00553CFA"/>
    <w:rsid w:val="005611CB"/>
    <w:rsid w:val="00561A5F"/>
    <w:rsid w:val="00563637"/>
    <w:rsid w:val="00572D63"/>
    <w:rsid w:val="005740AE"/>
    <w:rsid w:val="005749AA"/>
    <w:rsid w:val="00575406"/>
    <w:rsid w:val="0057617B"/>
    <w:rsid w:val="005764ED"/>
    <w:rsid w:val="00580407"/>
    <w:rsid w:val="005808A5"/>
    <w:rsid w:val="00581C82"/>
    <w:rsid w:val="00586BA8"/>
    <w:rsid w:val="0058780C"/>
    <w:rsid w:val="00590B0F"/>
    <w:rsid w:val="00591625"/>
    <w:rsid w:val="00591B93"/>
    <w:rsid w:val="0059476B"/>
    <w:rsid w:val="005A2E65"/>
    <w:rsid w:val="005A59C8"/>
    <w:rsid w:val="005A5A54"/>
    <w:rsid w:val="005B0078"/>
    <w:rsid w:val="005C0809"/>
    <w:rsid w:val="005C575E"/>
    <w:rsid w:val="005D0EEB"/>
    <w:rsid w:val="005D2D77"/>
    <w:rsid w:val="005F07D2"/>
    <w:rsid w:val="00607C61"/>
    <w:rsid w:val="00610FA5"/>
    <w:rsid w:val="006176F6"/>
    <w:rsid w:val="0062505F"/>
    <w:rsid w:val="00625C12"/>
    <w:rsid w:val="00625E65"/>
    <w:rsid w:val="006264CF"/>
    <w:rsid w:val="0062718E"/>
    <w:rsid w:val="006367BE"/>
    <w:rsid w:val="00636D36"/>
    <w:rsid w:val="00640202"/>
    <w:rsid w:val="00644179"/>
    <w:rsid w:val="00645D10"/>
    <w:rsid w:val="0064644D"/>
    <w:rsid w:val="00650A56"/>
    <w:rsid w:val="00652F3C"/>
    <w:rsid w:val="00662020"/>
    <w:rsid w:val="00662A39"/>
    <w:rsid w:val="00662A96"/>
    <w:rsid w:val="006710A8"/>
    <w:rsid w:val="00672DBE"/>
    <w:rsid w:val="0067748C"/>
    <w:rsid w:val="006847A8"/>
    <w:rsid w:val="006A7556"/>
    <w:rsid w:val="006B70B0"/>
    <w:rsid w:val="006C1618"/>
    <w:rsid w:val="006C4EF8"/>
    <w:rsid w:val="006E47BB"/>
    <w:rsid w:val="006E5E8D"/>
    <w:rsid w:val="006E613E"/>
    <w:rsid w:val="006E68EA"/>
    <w:rsid w:val="006E6D7E"/>
    <w:rsid w:val="006F372F"/>
    <w:rsid w:val="006F4237"/>
    <w:rsid w:val="006F75A2"/>
    <w:rsid w:val="00700EAC"/>
    <w:rsid w:val="0070560D"/>
    <w:rsid w:val="007102E6"/>
    <w:rsid w:val="00712E19"/>
    <w:rsid w:val="00715C86"/>
    <w:rsid w:val="00717312"/>
    <w:rsid w:val="00717522"/>
    <w:rsid w:val="007219C4"/>
    <w:rsid w:val="00721E3E"/>
    <w:rsid w:val="00726620"/>
    <w:rsid w:val="00731BB3"/>
    <w:rsid w:val="007348F5"/>
    <w:rsid w:val="00735FB6"/>
    <w:rsid w:val="0074511B"/>
    <w:rsid w:val="00751B28"/>
    <w:rsid w:val="007535BD"/>
    <w:rsid w:val="007551A0"/>
    <w:rsid w:val="007557CC"/>
    <w:rsid w:val="00765892"/>
    <w:rsid w:val="00770186"/>
    <w:rsid w:val="007A1EC2"/>
    <w:rsid w:val="007B4F7A"/>
    <w:rsid w:val="007C0228"/>
    <w:rsid w:val="007C24BA"/>
    <w:rsid w:val="007C598B"/>
    <w:rsid w:val="007D3CD9"/>
    <w:rsid w:val="007D4757"/>
    <w:rsid w:val="007D6B21"/>
    <w:rsid w:val="007E2F36"/>
    <w:rsid w:val="007F28C1"/>
    <w:rsid w:val="007F61F6"/>
    <w:rsid w:val="00800033"/>
    <w:rsid w:val="00800FB4"/>
    <w:rsid w:val="00801E6E"/>
    <w:rsid w:val="008024D7"/>
    <w:rsid w:val="00805F1A"/>
    <w:rsid w:val="00820877"/>
    <w:rsid w:val="00833A79"/>
    <w:rsid w:val="008362F9"/>
    <w:rsid w:val="00837329"/>
    <w:rsid w:val="008501C5"/>
    <w:rsid w:val="00855431"/>
    <w:rsid w:val="00855445"/>
    <w:rsid w:val="008556DF"/>
    <w:rsid w:val="0085734D"/>
    <w:rsid w:val="00863595"/>
    <w:rsid w:val="00864FC6"/>
    <w:rsid w:val="00885A5D"/>
    <w:rsid w:val="00894E6C"/>
    <w:rsid w:val="008A33A6"/>
    <w:rsid w:val="008C01DD"/>
    <w:rsid w:val="008C0454"/>
    <w:rsid w:val="008C30C0"/>
    <w:rsid w:val="008C48F8"/>
    <w:rsid w:val="008D55C7"/>
    <w:rsid w:val="008E04C6"/>
    <w:rsid w:val="008E3860"/>
    <w:rsid w:val="008E6A50"/>
    <w:rsid w:val="008F380F"/>
    <w:rsid w:val="008F4ED7"/>
    <w:rsid w:val="00902E53"/>
    <w:rsid w:val="0091254C"/>
    <w:rsid w:val="009142B1"/>
    <w:rsid w:val="00916F14"/>
    <w:rsid w:val="009277BE"/>
    <w:rsid w:val="00931F34"/>
    <w:rsid w:val="009374A1"/>
    <w:rsid w:val="00937956"/>
    <w:rsid w:val="00950D59"/>
    <w:rsid w:val="0095270E"/>
    <w:rsid w:val="00952F2B"/>
    <w:rsid w:val="00954042"/>
    <w:rsid w:val="009558BA"/>
    <w:rsid w:val="0095775E"/>
    <w:rsid w:val="00967FE4"/>
    <w:rsid w:val="009716F3"/>
    <w:rsid w:val="00972EE1"/>
    <w:rsid w:val="00973334"/>
    <w:rsid w:val="00980B2F"/>
    <w:rsid w:val="00981B45"/>
    <w:rsid w:val="00984371"/>
    <w:rsid w:val="009856DA"/>
    <w:rsid w:val="009913DB"/>
    <w:rsid w:val="00996D59"/>
    <w:rsid w:val="009A6B76"/>
    <w:rsid w:val="009A6BF4"/>
    <w:rsid w:val="009B60D1"/>
    <w:rsid w:val="009C20C7"/>
    <w:rsid w:val="009C7DAB"/>
    <w:rsid w:val="009D4058"/>
    <w:rsid w:val="009D52E2"/>
    <w:rsid w:val="009D5AA2"/>
    <w:rsid w:val="009D6868"/>
    <w:rsid w:val="009E1804"/>
    <w:rsid w:val="009E231D"/>
    <w:rsid w:val="009E42E7"/>
    <w:rsid w:val="009F4759"/>
    <w:rsid w:val="009F5D58"/>
    <w:rsid w:val="00A033A5"/>
    <w:rsid w:val="00A037B9"/>
    <w:rsid w:val="00A120A1"/>
    <w:rsid w:val="00A139AB"/>
    <w:rsid w:val="00A32F9A"/>
    <w:rsid w:val="00A360D1"/>
    <w:rsid w:val="00A56ADD"/>
    <w:rsid w:val="00A62F4E"/>
    <w:rsid w:val="00A641E7"/>
    <w:rsid w:val="00A65168"/>
    <w:rsid w:val="00A654F6"/>
    <w:rsid w:val="00A7420A"/>
    <w:rsid w:val="00A84FB5"/>
    <w:rsid w:val="00A91B80"/>
    <w:rsid w:val="00AA0461"/>
    <w:rsid w:val="00AA09DA"/>
    <w:rsid w:val="00AA230A"/>
    <w:rsid w:val="00AB3ADE"/>
    <w:rsid w:val="00AC49A6"/>
    <w:rsid w:val="00AC7C3B"/>
    <w:rsid w:val="00AD0C17"/>
    <w:rsid w:val="00AD12A7"/>
    <w:rsid w:val="00AD5278"/>
    <w:rsid w:val="00AD6E6E"/>
    <w:rsid w:val="00AE560E"/>
    <w:rsid w:val="00AF1F3F"/>
    <w:rsid w:val="00AF2795"/>
    <w:rsid w:val="00AF2D2B"/>
    <w:rsid w:val="00AF43A8"/>
    <w:rsid w:val="00B02B1C"/>
    <w:rsid w:val="00B045EF"/>
    <w:rsid w:val="00B07197"/>
    <w:rsid w:val="00B1325E"/>
    <w:rsid w:val="00B16935"/>
    <w:rsid w:val="00B17CFB"/>
    <w:rsid w:val="00B221E0"/>
    <w:rsid w:val="00B26D9F"/>
    <w:rsid w:val="00B31875"/>
    <w:rsid w:val="00B406F3"/>
    <w:rsid w:val="00B42A1D"/>
    <w:rsid w:val="00B468AC"/>
    <w:rsid w:val="00B60B2F"/>
    <w:rsid w:val="00B67B9D"/>
    <w:rsid w:val="00B759E3"/>
    <w:rsid w:val="00B77A27"/>
    <w:rsid w:val="00B77CCC"/>
    <w:rsid w:val="00B81ECC"/>
    <w:rsid w:val="00B930CA"/>
    <w:rsid w:val="00BA15FC"/>
    <w:rsid w:val="00BA2117"/>
    <w:rsid w:val="00BA4E65"/>
    <w:rsid w:val="00BB312E"/>
    <w:rsid w:val="00BB3468"/>
    <w:rsid w:val="00BB5D37"/>
    <w:rsid w:val="00BC31EC"/>
    <w:rsid w:val="00BC748E"/>
    <w:rsid w:val="00BD1C8D"/>
    <w:rsid w:val="00BD22A1"/>
    <w:rsid w:val="00BD6C72"/>
    <w:rsid w:val="00BD75E2"/>
    <w:rsid w:val="00BE21A0"/>
    <w:rsid w:val="00BE6144"/>
    <w:rsid w:val="00BF1DAE"/>
    <w:rsid w:val="00C0761A"/>
    <w:rsid w:val="00C20D84"/>
    <w:rsid w:val="00C212EA"/>
    <w:rsid w:val="00C27D17"/>
    <w:rsid w:val="00C30503"/>
    <w:rsid w:val="00C42307"/>
    <w:rsid w:val="00C45730"/>
    <w:rsid w:val="00C47946"/>
    <w:rsid w:val="00C52E04"/>
    <w:rsid w:val="00C54F49"/>
    <w:rsid w:val="00C60CD2"/>
    <w:rsid w:val="00C63019"/>
    <w:rsid w:val="00C66314"/>
    <w:rsid w:val="00C66DCB"/>
    <w:rsid w:val="00C75C00"/>
    <w:rsid w:val="00C77F70"/>
    <w:rsid w:val="00C81344"/>
    <w:rsid w:val="00C81CDB"/>
    <w:rsid w:val="00C85C51"/>
    <w:rsid w:val="00C927EB"/>
    <w:rsid w:val="00CB2C5E"/>
    <w:rsid w:val="00CB4D0E"/>
    <w:rsid w:val="00CB4F72"/>
    <w:rsid w:val="00CE6ACA"/>
    <w:rsid w:val="00CF30FD"/>
    <w:rsid w:val="00D01D36"/>
    <w:rsid w:val="00D02886"/>
    <w:rsid w:val="00D030FF"/>
    <w:rsid w:val="00D036F1"/>
    <w:rsid w:val="00D04EE6"/>
    <w:rsid w:val="00D07FED"/>
    <w:rsid w:val="00D1096F"/>
    <w:rsid w:val="00D11087"/>
    <w:rsid w:val="00D230DE"/>
    <w:rsid w:val="00D33BC8"/>
    <w:rsid w:val="00D347A9"/>
    <w:rsid w:val="00D36358"/>
    <w:rsid w:val="00D5177D"/>
    <w:rsid w:val="00D60798"/>
    <w:rsid w:val="00D614F2"/>
    <w:rsid w:val="00D74245"/>
    <w:rsid w:val="00D751B3"/>
    <w:rsid w:val="00D84991"/>
    <w:rsid w:val="00D84EB9"/>
    <w:rsid w:val="00D87D0C"/>
    <w:rsid w:val="00D90242"/>
    <w:rsid w:val="00D907B5"/>
    <w:rsid w:val="00D9659F"/>
    <w:rsid w:val="00DA213B"/>
    <w:rsid w:val="00DC6770"/>
    <w:rsid w:val="00DD2A2C"/>
    <w:rsid w:val="00DD3223"/>
    <w:rsid w:val="00DD330F"/>
    <w:rsid w:val="00DD5F6E"/>
    <w:rsid w:val="00DE50F9"/>
    <w:rsid w:val="00DE643E"/>
    <w:rsid w:val="00DE7600"/>
    <w:rsid w:val="00E0357D"/>
    <w:rsid w:val="00E167CB"/>
    <w:rsid w:val="00E175E7"/>
    <w:rsid w:val="00E22FC3"/>
    <w:rsid w:val="00E23B7A"/>
    <w:rsid w:val="00E24874"/>
    <w:rsid w:val="00E26EE9"/>
    <w:rsid w:val="00E302FB"/>
    <w:rsid w:val="00E312C7"/>
    <w:rsid w:val="00E3390A"/>
    <w:rsid w:val="00E37121"/>
    <w:rsid w:val="00E4461E"/>
    <w:rsid w:val="00E4756E"/>
    <w:rsid w:val="00E504FB"/>
    <w:rsid w:val="00E52712"/>
    <w:rsid w:val="00E650E9"/>
    <w:rsid w:val="00E66B2B"/>
    <w:rsid w:val="00E71DEE"/>
    <w:rsid w:val="00E71F79"/>
    <w:rsid w:val="00E73CA0"/>
    <w:rsid w:val="00E828A7"/>
    <w:rsid w:val="00E878D8"/>
    <w:rsid w:val="00E939BD"/>
    <w:rsid w:val="00EA4DB1"/>
    <w:rsid w:val="00EA6EC5"/>
    <w:rsid w:val="00EB32F4"/>
    <w:rsid w:val="00EB3A60"/>
    <w:rsid w:val="00EC533B"/>
    <w:rsid w:val="00EC5EA0"/>
    <w:rsid w:val="00EE02C0"/>
    <w:rsid w:val="00EE0BBE"/>
    <w:rsid w:val="00EE0D96"/>
    <w:rsid w:val="00EE4C4C"/>
    <w:rsid w:val="00F00CDD"/>
    <w:rsid w:val="00F036E2"/>
    <w:rsid w:val="00F06DD0"/>
    <w:rsid w:val="00F10DA1"/>
    <w:rsid w:val="00F1311C"/>
    <w:rsid w:val="00F20C2F"/>
    <w:rsid w:val="00F242E7"/>
    <w:rsid w:val="00F25C09"/>
    <w:rsid w:val="00F260BE"/>
    <w:rsid w:val="00F261D8"/>
    <w:rsid w:val="00F331FB"/>
    <w:rsid w:val="00F34AEA"/>
    <w:rsid w:val="00F420B1"/>
    <w:rsid w:val="00F47392"/>
    <w:rsid w:val="00F54419"/>
    <w:rsid w:val="00F65B20"/>
    <w:rsid w:val="00F73A40"/>
    <w:rsid w:val="00F770A6"/>
    <w:rsid w:val="00F77196"/>
    <w:rsid w:val="00F91610"/>
    <w:rsid w:val="00F93764"/>
    <w:rsid w:val="00FA6577"/>
    <w:rsid w:val="00FB037B"/>
    <w:rsid w:val="00FB5DDF"/>
    <w:rsid w:val="00FB67F3"/>
    <w:rsid w:val="00FB6B6E"/>
    <w:rsid w:val="00FC0FE8"/>
    <w:rsid w:val="00FC4337"/>
    <w:rsid w:val="00FD3DC8"/>
    <w:rsid w:val="00FD6445"/>
    <w:rsid w:val="00FE0ACA"/>
    <w:rsid w:val="00FE1A7C"/>
    <w:rsid w:val="00FE23FE"/>
    <w:rsid w:val="00FE6CB0"/>
    <w:rsid w:val="00FE7267"/>
    <w:rsid w:val="00FF2B42"/>
    <w:rsid w:val="00FF7E8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13B5F"/>
  <w15:docId w15:val="{0F36E0FB-B242-4835-A4FE-20C40011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18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3A79"/>
    <w:rPr>
      <w:color w:val="0000FF" w:themeColor="hyperlink"/>
      <w:u w:val="single"/>
    </w:rPr>
  </w:style>
  <w:style w:type="paragraph" w:styleId="Ballontekst">
    <w:name w:val="Balloon Text"/>
    <w:basedOn w:val="Standaard"/>
    <w:link w:val="BallontekstChar"/>
    <w:uiPriority w:val="99"/>
    <w:semiHidden/>
    <w:unhideWhenUsed/>
    <w:rsid w:val="00801E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1E6E"/>
    <w:rPr>
      <w:rFonts w:ascii="Tahoma" w:hAnsi="Tahoma" w:cs="Tahoma"/>
      <w:sz w:val="16"/>
      <w:szCs w:val="16"/>
    </w:rPr>
  </w:style>
  <w:style w:type="character" w:styleId="Verwijzingopmerking">
    <w:name w:val="annotation reference"/>
    <w:basedOn w:val="Standaardalinea-lettertype"/>
    <w:uiPriority w:val="99"/>
    <w:semiHidden/>
    <w:unhideWhenUsed/>
    <w:rsid w:val="00937956"/>
    <w:rPr>
      <w:sz w:val="16"/>
      <w:szCs w:val="16"/>
    </w:rPr>
  </w:style>
  <w:style w:type="paragraph" w:styleId="Tekstopmerking">
    <w:name w:val="annotation text"/>
    <w:basedOn w:val="Standaard"/>
    <w:link w:val="TekstopmerkingChar"/>
    <w:uiPriority w:val="99"/>
    <w:semiHidden/>
    <w:unhideWhenUsed/>
    <w:rsid w:val="009379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7956"/>
    <w:rPr>
      <w:sz w:val="20"/>
      <w:szCs w:val="20"/>
    </w:rPr>
  </w:style>
  <w:style w:type="paragraph" w:styleId="Onderwerpvanopmerking">
    <w:name w:val="annotation subject"/>
    <w:basedOn w:val="Tekstopmerking"/>
    <w:next w:val="Tekstopmerking"/>
    <w:link w:val="OnderwerpvanopmerkingChar"/>
    <w:uiPriority w:val="99"/>
    <w:semiHidden/>
    <w:unhideWhenUsed/>
    <w:rsid w:val="00937956"/>
    <w:rPr>
      <w:b/>
      <w:bCs/>
    </w:rPr>
  </w:style>
  <w:style w:type="character" w:customStyle="1" w:styleId="OnderwerpvanopmerkingChar">
    <w:name w:val="Onderwerp van opmerking Char"/>
    <w:basedOn w:val="TekstopmerkingChar"/>
    <w:link w:val="Onderwerpvanopmerking"/>
    <w:uiPriority w:val="99"/>
    <w:semiHidden/>
    <w:rsid w:val="00937956"/>
    <w:rPr>
      <w:b/>
      <w:bCs/>
      <w:sz w:val="20"/>
      <w:szCs w:val="20"/>
    </w:rPr>
  </w:style>
  <w:style w:type="paragraph" w:styleId="Koptekst">
    <w:name w:val="header"/>
    <w:basedOn w:val="Standaard"/>
    <w:link w:val="KoptekstChar"/>
    <w:uiPriority w:val="99"/>
    <w:unhideWhenUsed/>
    <w:rsid w:val="00C630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3019"/>
  </w:style>
  <w:style w:type="paragraph" w:styleId="Voettekst">
    <w:name w:val="footer"/>
    <w:basedOn w:val="Standaard"/>
    <w:link w:val="VoettekstChar"/>
    <w:uiPriority w:val="99"/>
    <w:unhideWhenUsed/>
    <w:rsid w:val="00C630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982">
      <w:bodyDiv w:val="1"/>
      <w:marLeft w:val="0"/>
      <w:marRight w:val="0"/>
      <w:marTop w:val="0"/>
      <w:marBottom w:val="0"/>
      <w:divBdr>
        <w:top w:val="none" w:sz="0" w:space="0" w:color="auto"/>
        <w:left w:val="none" w:sz="0" w:space="0" w:color="auto"/>
        <w:bottom w:val="none" w:sz="0" w:space="0" w:color="auto"/>
        <w:right w:val="none" w:sz="0" w:space="0" w:color="auto"/>
      </w:divBdr>
    </w:div>
    <w:div w:id="239289931">
      <w:bodyDiv w:val="1"/>
      <w:marLeft w:val="0"/>
      <w:marRight w:val="0"/>
      <w:marTop w:val="0"/>
      <w:marBottom w:val="0"/>
      <w:divBdr>
        <w:top w:val="none" w:sz="0" w:space="0" w:color="auto"/>
        <w:left w:val="none" w:sz="0" w:space="0" w:color="auto"/>
        <w:bottom w:val="none" w:sz="0" w:space="0" w:color="auto"/>
        <w:right w:val="none" w:sz="0" w:space="0" w:color="auto"/>
      </w:divBdr>
      <w:divsChild>
        <w:div w:id="308248508">
          <w:marLeft w:val="0"/>
          <w:marRight w:val="0"/>
          <w:marTop w:val="0"/>
          <w:marBottom w:val="0"/>
          <w:divBdr>
            <w:top w:val="none" w:sz="0" w:space="0" w:color="auto"/>
            <w:left w:val="none" w:sz="0" w:space="0" w:color="auto"/>
            <w:bottom w:val="none" w:sz="0" w:space="0" w:color="auto"/>
            <w:right w:val="none" w:sz="0" w:space="0" w:color="auto"/>
          </w:divBdr>
          <w:divsChild>
            <w:div w:id="18433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6431">
      <w:bodyDiv w:val="1"/>
      <w:marLeft w:val="0"/>
      <w:marRight w:val="0"/>
      <w:marTop w:val="0"/>
      <w:marBottom w:val="0"/>
      <w:divBdr>
        <w:top w:val="none" w:sz="0" w:space="0" w:color="auto"/>
        <w:left w:val="none" w:sz="0" w:space="0" w:color="auto"/>
        <w:bottom w:val="none" w:sz="0" w:space="0" w:color="auto"/>
        <w:right w:val="none" w:sz="0" w:space="0" w:color="auto"/>
      </w:divBdr>
    </w:div>
    <w:div w:id="442918597">
      <w:bodyDiv w:val="1"/>
      <w:marLeft w:val="0"/>
      <w:marRight w:val="0"/>
      <w:marTop w:val="0"/>
      <w:marBottom w:val="0"/>
      <w:divBdr>
        <w:top w:val="none" w:sz="0" w:space="0" w:color="auto"/>
        <w:left w:val="none" w:sz="0" w:space="0" w:color="auto"/>
        <w:bottom w:val="none" w:sz="0" w:space="0" w:color="auto"/>
        <w:right w:val="none" w:sz="0" w:space="0" w:color="auto"/>
      </w:divBdr>
    </w:div>
    <w:div w:id="661736908">
      <w:bodyDiv w:val="1"/>
      <w:marLeft w:val="0"/>
      <w:marRight w:val="0"/>
      <w:marTop w:val="0"/>
      <w:marBottom w:val="0"/>
      <w:divBdr>
        <w:top w:val="none" w:sz="0" w:space="0" w:color="auto"/>
        <w:left w:val="none" w:sz="0" w:space="0" w:color="auto"/>
        <w:bottom w:val="none" w:sz="0" w:space="0" w:color="auto"/>
        <w:right w:val="none" w:sz="0" w:space="0" w:color="auto"/>
      </w:divBdr>
      <w:divsChild>
        <w:div w:id="1878614220">
          <w:marLeft w:val="0"/>
          <w:marRight w:val="0"/>
          <w:marTop w:val="0"/>
          <w:marBottom w:val="0"/>
          <w:divBdr>
            <w:top w:val="none" w:sz="0" w:space="0" w:color="auto"/>
            <w:left w:val="none" w:sz="0" w:space="0" w:color="auto"/>
            <w:bottom w:val="none" w:sz="0" w:space="0" w:color="auto"/>
            <w:right w:val="none" w:sz="0" w:space="0" w:color="auto"/>
          </w:divBdr>
          <w:divsChild>
            <w:div w:id="5704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80421">
      <w:bodyDiv w:val="1"/>
      <w:marLeft w:val="0"/>
      <w:marRight w:val="0"/>
      <w:marTop w:val="0"/>
      <w:marBottom w:val="0"/>
      <w:divBdr>
        <w:top w:val="none" w:sz="0" w:space="0" w:color="auto"/>
        <w:left w:val="none" w:sz="0" w:space="0" w:color="auto"/>
        <w:bottom w:val="none" w:sz="0" w:space="0" w:color="auto"/>
        <w:right w:val="none" w:sz="0" w:space="0" w:color="auto"/>
      </w:divBdr>
    </w:div>
    <w:div w:id="756634756">
      <w:bodyDiv w:val="1"/>
      <w:marLeft w:val="0"/>
      <w:marRight w:val="0"/>
      <w:marTop w:val="0"/>
      <w:marBottom w:val="0"/>
      <w:divBdr>
        <w:top w:val="none" w:sz="0" w:space="0" w:color="auto"/>
        <w:left w:val="none" w:sz="0" w:space="0" w:color="auto"/>
        <w:bottom w:val="none" w:sz="0" w:space="0" w:color="auto"/>
        <w:right w:val="none" w:sz="0" w:space="0" w:color="auto"/>
      </w:divBdr>
    </w:div>
    <w:div w:id="810902652">
      <w:bodyDiv w:val="1"/>
      <w:marLeft w:val="0"/>
      <w:marRight w:val="0"/>
      <w:marTop w:val="0"/>
      <w:marBottom w:val="0"/>
      <w:divBdr>
        <w:top w:val="none" w:sz="0" w:space="0" w:color="auto"/>
        <w:left w:val="none" w:sz="0" w:space="0" w:color="auto"/>
        <w:bottom w:val="none" w:sz="0" w:space="0" w:color="auto"/>
        <w:right w:val="none" w:sz="0" w:space="0" w:color="auto"/>
      </w:divBdr>
    </w:div>
    <w:div w:id="818300700">
      <w:bodyDiv w:val="1"/>
      <w:marLeft w:val="0"/>
      <w:marRight w:val="0"/>
      <w:marTop w:val="0"/>
      <w:marBottom w:val="0"/>
      <w:divBdr>
        <w:top w:val="none" w:sz="0" w:space="0" w:color="auto"/>
        <w:left w:val="none" w:sz="0" w:space="0" w:color="auto"/>
        <w:bottom w:val="none" w:sz="0" w:space="0" w:color="auto"/>
        <w:right w:val="none" w:sz="0" w:space="0" w:color="auto"/>
      </w:divBdr>
    </w:div>
    <w:div w:id="820386760">
      <w:bodyDiv w:val="1"/>
      <w:marLeft w:val="0"/>
      <w:marRight w:val="0"/>
      <w:marTop w:val="0"/>
      <w:marBottom w:val="0"/>
      <w:divBdr>
        <w:top w:val="none" w:sz="0" w:space="0" w:color="auto"/>
        <w:left w:val="none" w:sz="0" w:space="0" w:color="auto"/>
        <w:bottom w:val="none" w:sz="0" w:space="0" w:color="auto"/>
        <w:right w:val="none" w:sz="0" w:space="0" w:color="auto"/>
      </w:divBdr>
    </w:div>
    <w:div w:id="909845656">
      <w:bodyDiv w:val="1"/>
      <w:marLeft w:val="0"/>
      <w:marRight w:val="0"/>
      <w:marTop w:val="0"/>
      <w:marBottom w:val="0"/>
      <w:divBdr>
        <w:top w:val="none" w:sz="0" w:space="0" w:color="auto"/>
        <w:left w:val="none" w:sz="0" w:space="0" w:color="auto"/>
        <w:bottom w:val="none" w:sz="0" w:space="0" w:color="auto"/>
        <w:right w:val="none" w:sz="0" w:space="0" w:color="auto"/>
      </w:divBdr>
    </w:div>
    <w:div w:id="1082217335">
      <w:bodyDiv w:val="1"/>
      <w:marLeft w:val="0"/>
      <w:marRight w:val="0"/>
      <w:marTop w:val="0"/>
      <w:marBottom w:val="0"/>
      <w:divBdr>
        <w:top w:val="none" w:sz="0" w:space="0" w:color="auto"/>
        <w:left w:val="none" w:sz="0" w:space="0" w:color="auto"/>
        <w:bottom w:val="none" w:sz="0" w:space="0" w:color="auto"/>
        <w:right w:val="none" w:sz="0" w:space="0" w:color="auto"/>
      </w:divBdr>
    </w:div>
    <w:div w:id="1455177777">
      <w:bodyDiv w:val="1"/>
      <w:marLeft w:val="0"/>
      <w:marRight w:val="0"/>
      <w:marTop w:val="0"/>
      <w:marBottom w:val="0"/>
      <w:divBdr>
        <w:top w:val="none" w:sz="0" w:space="0" w:color="auto"/>
        <w:left w:val="none" w:sz="0" w:space="0" w:color="auto"/>
        <w:bottom w:val="none" w:sz="0" w:space="0" w:color="auto"/>
        <w:right w:val="none" w:sz="0" w:space="0" w:color="auto"/>
      </w:divBdr>
    </w:div>
    <w:div w:id="1480609678">
      <w:bodyDiv w:val="1"/>
      <w:marLeft w:val="0"/>
      <w:marRight w:val="0"/>
      <w:marTop w:val="0"/>
      <w:marBottom w:val="0"/>
      <w:divBdr>
        <w:top w:val="none" w:sz="0" w:space="0" w:color="auto"/>
        <w:left w:val="none" w:sz="0" w:space="0" w:color="auto"/>
        <w:bottom w:val="none" w:sz="0" w:space="0" w:color="auto"/>
        <w:right w:val="none" w:sz="0" w:space="0" w:color="auto"/>
      </w:divBdr>
    </w:div>
    <w:div w:id="1687366690">
      <w:bodyDiv w:val="1"/>
      <w:marLeft w:val="0"/>
      <w:marRight w:val="0"/>
      <w:marTop w:val="0"/>
      <w:marBottom w:val="0"/>
      <w:divBdr>
        <w:top w:val="none" w:sz="0" w:space="0" w:color="auto"/>
        <w:left w:val="none" w:sz="0" w:space="0" w:color="auto"/>
        <w:bottom w:val="none" w:sz="0" w:space="0" w:color="auto"/>
        <w:right w:val="none" w:sz="0" w:space="0" w:color="auto"/>
      </w:divBdr>
      <w:divsChild>
        <w:div w:id="228006086">
          <w:marLeft w:val="0"/>
          <w:marRight w:val="0"/>
          <w:marTop w:val="0"/>
          <w:marBottom w:val="0"/>
          <w:divBdr>
            <w:top w:val="none" w:sz="0" w:space="0" w:color="auto"/>
            <w:left w:val="none" w:sz="0" w:space="0" w:color="auto"/>
            <w:bottom w:val="none" w:sz="0" w:space="0" w:color="auto"/>
            <w:right w:val="none" w:sz="0" w:space="0" w:color="auto"/>
          </w:divBdr>
        </w:div>
      </w:divsChild>
    </w:div>
    <w:div w:id="2035573504">
      <w:bodyDiv w:val="1"/>
      <w:marLeft w:val="0"/>
      <w:marRight w:val="0"/>
      <w:marTop w:val="0"/>
      <w:marBottom w:val="0"/>
      <w:divBdr>
        <w:top w:val="none" w:sz="0" w:space="0" w:color="auto"/>
        <w:left w:val="none" w:sz="0" w:space="0" w:color="auto"/>
        <w:bottom w:val="none" w:sz="0" w:space="0" w:color="auto"/>
        <w:right w:val="none" w:sz="0" w:space="0" w:color="auto"/>
      </w:divBdr>
    </w:div>
    <w:div w:id="214167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nsregio.eu" TargetMode="External"/><Relationship Id="rId3" Type="http://schemas.openxmlformats.org/officeDocument/2006/relationships/webSettings" Target="webSettings.xml"/><Relationship Id="rId7" Type="http://schemas.openxmlformats.org/officeDocument/2006/relationships/hyperlink" Target="mailto:sara.peeters@grensregio.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1596</Words>
  <Characters>8782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PROVANT</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PEETERS</dc:creator>
  <cp:lastModifiedBy>PEETERS Sara</cp:lastModifiedBy>
  <cp:revision>11</cp:revision>
  <cp:lastPrinted>2017-11-24T15:06:00Z</cp:lastPrinted>
  <dcterms:created xsi:type="dcterms:W3CDTF">2018-03-05T14:08:00Z</dcterms:created>
  <dcterms:modified xsi:type="dcterms:W3CDTF">2018-03-07T11:10:00Z</dcterms:modified>
</cp:coreProperties>
</file>